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3F3CF" w14:textId="53E400C7" w:rsidR="00BF27E8" w:rsidRDefault="00BF27E8" w:rsidP="00B63FFA">
      <w:pPr>
        <w:spacing w:after="0"/>
        <w:jc w:val="both"/>
        <w:rPr>
          <w:rFonts w:ascii="Cambria" w:hAnsi="Cambria"/>
        </w:rPr>
      </w:pPr>
      <w:r>
        <w:rPr>
          <w:rFonts w:ascii="Cambria" w:hAnsi="Cambria"/>
          <w:noProof/>
        </w:rPr>
        <w:drawing>
          <wp:inline distT="0" distB="0" distL="0" distR="0" wp14:anchorId="7E9D48CC" wp14:editId="72FEC5B3">
            <wp:extent cx="791845" cy="409169"/>
            <wp:effectExtent l="0" t="0" r="8255"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6" cstate="print">
                      <a:extLst>
                        <a:ext uri="{28A0092B-C50C-407E-A947-70E740481C1C}">
                          <a14:useLocalDpi xmlns:a14="http://schemas.microsoft.com/office/drawing/2010/main" val="0"/>
                        </a:ext>
                      </a:extLst>
                    </a:blip>
                    <a:stretch>
                      <a:fillRect/>
                    </a:stretch>
                  </pic:blipFill>
                  <pic:spPr>
                    <a:xfrm>
                      <a:off x="0" y="0"/>
                      <a:ext cx="827520" cy="427603"/>
                    </a:xfrm>
                    <a:prstGeom prst="rect">
                      <a:avLst/>
                    </a:prstGeom>
                  </pic:spPr>
                </pic:pic>
              </a:graphicData>
            </a:graphic>
          </wp:inline>
        </w:drawing>
      </w:r>
      <w:r>
        <w:rPr>
          <w:rFonts w:ascii="Cambria" w:hAnsi="Cambria"/>
        </w:rPr>
        <w:t xml:space="preserve">                    </w:t>
      </w:r>
      <w:r>
        <w:rPr>
          <w:rFonts w:ascii="Cambria" w:hAnsi="Cambria"/>
          <w:noProof/>
        </w:rPr>
        <w:drawing>
          <wp:inline distT="0" distB="0" distL="0" distR="0" wp14:anchorId="74B81E9E" wp14:editId="567B842A">
            <wp:extent cx="914399" cy="602945"/>
            <wp:effectExtent l="0" t="0" r="635" b="6985"/>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7">
                      <a:extLst>
                        <a:ext uri="{28A0092B-C50C-407E-A947-70E740481C1C}">
                          <a14:useLocalDpi xmlns:a14="http://schemas.microsoft.com/office/drawing/2010/main" val="0"/>
                        </a:ext>
                      </a:extLst>
                    </a:blip>
                    <a:stretch>
                      <a:fillRect/>
                    </a:stretch>
                  </pic:blipFill>
                  <pic:spPr>
                    <a:xfrm>
                      <a:off x="0" y="0"/>
                      <a:ext cx="976872" cy="644139"/>
                    </a:xfrm>
                    <a:prstGeom prst="rect">
                      <a:avLst/>
                    </a:prstGeom>
                  </pic:spPr>
                </pic:pic>
              </a:graphicData>
            </a:graphic>
          </wp:inline>
        </w:drawing>
      </w:r>
      <w:r>
        <w:rPr>
          <w:rFonts w:ascii="Cambria" w:hAnsi="Cambria"/>
        </w:rPr>
        <w:t xml:space="preserve">                   </w:t>
      </w:r>
      <w:r>
        <w:rPr>
          <w:rFonts w:ascii="Cambria" w:hAnsi="Cambria"/>
          <w:noProof/>
        </w:rPr>
        <w:drawing>
          <wp:inline distT="0" distB="0" distL="0" distR="0" wp14:anchorId="3D254AD9" wp14:editId="5AB532BC">
            <wp:extent cx="933587" cy="516255"/>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7889" cy="540753"/>
                    </a:xfrm>
                    <a:prstGeom prst="rect">
                      <a:avLst/>
                    </a:prstGeom>
                  </pic:spPr>
                </pic:pic>
              </a:graphicData>
            </a:graphic>
          </wp:inline>
        </w:drawing>
      </w:r>
      <w:r>
        <w:rPr>
          <w:rFonts w:ascii="Cambria" w:hAnsi="Cambria"/>
        </w:rPr>
        <w:t xml:space="preserve">                     </w:t>
      </w:r>
      <w:r>
        <w:rPr>
          <w:rFonts w:ascii="Cambria" w:hAnsi="Cambria"/>
          <w:noProof/>
        </w:rPr>
        <w:drawing>
          <wp:inline distT="0" distB="0" distL="0" distR="0" wp14:anchorId="473F172A" wp14:editId="5A6880FF">
            <wp:extent cx="1070282" cy="398145"/>
            <wp:effectExtent l="0" t="0" r="0" b="1905"/>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9">
                      <a:extLst>
                        <a:ext uri="{28A0092B-C50C-407E-A947-70E740481C1C}">
                          <a14:useLocalDpi xmlns:a14="http://schemas.microsoft.com/office/drawing/2010/main" val="0"/>
                        </a:ext>
                      </a:extLst>
                    </a:blip>
                    <a:stretch>
                      <a:fillRect/>
                    </a:stretch>
                  </pic:blipFill>
                  <pic:spPr>
                    <a:xfrm>
                      <a:off x="0" y="0"/>
                      <a:ext cx="1082295" cy="402614"/>
                    </a:xfrm>
                    <a:prstGeom prst="rect">
                      <a:avLst/>
                    </a:prstGeom>
                  </pic:spPr>
                </pic:pic>
              </a:graphicData>
            </a:graphic>
          </wp:inline>
        </w:drawing>
      </w:r>
    </w:p>
    <w:p w14:paraId="016EE268" w14:textId="77777777" w:rsidR="00BF27E8" w:rsidRDefault="00BF27E8" w:rsidP="00B63FFA">
      <w:pPr>
        <w:spacing w:after="0"/>
        <w:jc w:val="both"/>
        <w:rPr>
          <w:rFonts w:ascii="Cambria" w:hAnsi="Cambria"/>
        </w:rPr>
      </w:pPr>
    </w:p>
    <w:p w14:paraId="4205ADAF" w14:textId="77777777" w:rsidR="00BF27E8" w:rsidRDefault="00BF27E8" w:rsidP="00B63FFA">
      <w:pPr>
        <w:spacing w:after="0"/>
        <w:jc w:val="both"/>
        <w:rPr>
          <w:rFonts w:ascii="Cambria" w:hAnsi="Cambria"/>
        </w:rPr>
      </w:pPr>
    </w:p>
    <w:p w14:paraId="3CC45A8F" w14:textId="15F062A9" w:rsidR="00B63FFA" w:rsidRDefault="00D7580B" w:rsidP="00B63FFA">
      <w:pPr>
        <w:spacing w:after="0"/>
        <w:jc w:val="both"/>
        <w:rPr>
          <w:rFonts w:ascii="Cambria" w:hAnsi="Cambria"/>
        </w:rPr>
      </w:pPr>
      <w:r>
        <w:rPr>
          <w:rFonts w:ascii="Cambria" w:hAnsi="Cambria"/>
        </w:rPr>
        <w:t xml:space="preserve">Montréal, le </w:t>
      </w:r>
      <w:r w:rsidR="00101704">
        <w:rPr>
          <w:rFonts w:ascii="Cambria" w:hAnsi="Cambria"/>
        </w:rPr>
        <w:t>8</w:t>
      </w:r>
      <w:r w:rsidR="007F09C5">
        <w:rPr>
          <w:rFonts w:ascii="Cambria" w:hAnsi="Cambria"/>
        </w:rPr>
        <w:t> </w:t>
      </w:r>
      <w:r w:rsidR="00101704">
        <w:rPr>
          <w:rFonts w:ascii="Cambria" w:hAnsi="Cambria"/>
        </w:rPr>
        <w:t>mars 2021</w:t>
      </w:r>
    </w:p>
    <w:p w14:paraId="33AC6AEB" w14:textId="788E83EC" w:rsidR="00B63FFA" w:rsidRDefault="00B63FFA" w:rsidP="00B63FFA">
      <w:pPr>
        <w:spacing w:after="0"/>
        <w:jc w:val="both"/>
        <w:rPr>
          <w:rFonts w:ascii="Cambria" w:hAnsi="Cambria"/>
        </w:rPr>
      </w:pPr>
    </w:p>
    <w:p w14:paraId="0E67EAAD" w14:textId="43A29EBA" w:rsidR="00B63FFA" w:rsidRDefault="00B63FFA" w:rsidP="00B63FFA">
      <w:pPr>
        <w:spacing w:after="0"/>
        <w:jc w:val="both"/>
        <w:rPr>
          <w:rFonts w:ascii="Cambria" w:hAnsi="Cambria"/>
        </w:rPr>
      </w:pPr>
    </w:p>
    <w:p w14:paraId="50B02208" w14:textId="10166C4B" w:rsidR="00B63FFA" w:rsidRDefault="00B63FFA" w:rsidP="00B63FFA">
      <w:pPr>
        <w:spacing w:after="0"/>
        <w:jc w:val="both"/>
        <w:rPr>
          <w:rFonts w:ascii="Cambria" w:hAnsi="Cambria"/>
        </w:rPr>
      </w:pPr>
    </w:p>
    <w:p w14:paraId="4745357D" w14:textId="77777777" w:rsidR="00B63FFA" w:rsidRDefault="00B63FFA" w:rsidP="00B63FFA">
      <w:pPr>
        <w:spacing w:after="0"/>
        <w:jc w:val="both"/>
        <w:rPr>
          <w:rFonts w:ascii="Cambria" w:hAnsi="Cambria"/>
        </w:rPr>
      </w:pPr>
    </w:p>
    <w:p w14:paraId="366F959C" w14:textId="28F43C91" w:rsidR="006E5DBF" w:rsidRDefault="006E5DBF" w:rsidP="00B63FFA">
      <w:pPr>
        <w:spacing w:after="0"/>
        <w:jc w:val="both"/>
        <w:rPr>
          <w:rFonts w:ascii="Cambria" w:hAnsi="Cambria"/>
        </w:rPr>
      </w:pPr>
      <w:r>
        <w:rPr>
          <w:rFonts w:ascii="Cambria" w:hAnsi="Cambria"/>
        </w:rPr>
        <w:t>Madame Sonia Lebel</w:t>
      </w:r>
    </w:p>
    <w:p w14:paraId="348BEBE3" w14:textId="6EF60CF9" w:rsidR="006E5DBF" w:rsidRDefault="006E5DBF" w:rsidP="00B63FFA">
      <w:pPr>
        <w:spacing w:after="0" w:line="240" w:lineRule="auto"/>
        <w:jc w:val="both"/>
        <w:rPr>
          <w:rFonts w:ascii="Cambria" w:hAnsi="Cambria"/>
        </w:rPr>
      </w:pPr>
      <w:r>
        <w:rPr>
          <w:rFonts w:ascii="Cambria" w:hAnsi="Cambria"/>
        </w:rPr>
        <w:t>Présidente et ministre de l’</w:t>
      </w:r>
      <w:r w:rsidR="00C7661C">
        <w:rPr>
          <w:rFonts w:ascii="Cambria" w:hAnsi="Cambria"/>
        </w:rPr>
        <w:t>A</w:t>
      </w:r>
      <w:r>
        <w:rPr>
          <w:rFonts w:ascii="Cambria" w:hAnsi="Cambria"/>
        </w:rPr>
        <w:t>dministration gouvernementale</w:t>
      </w:r>
    </w:p>
    <w:p w14:paraId="2D0FCBDF" w14:textId="2C86F618" w:rsidR="00751885" w:rsidRDefault="00751885" w:rsidP="00B63FFA">
      <w:pPr>
        <w:spacing w:after="0" w:line="240" w:lineRule="auto"/>
        <w:jc w:val="both"/>
        <w:rPr>
          <w:rFonts w:ascii="Cambria" w:hAnsi="Cambria"/>
        </w:rPr>
      </w:pPr>
      <w:r>
        <w:rPr>
          <w:rFonts w:ascii="Cambria" w:hAnsi="Cambria"/>
        </w:rPr>
        <w:t xml:space="preserve">Secrétariat du </w:t>
      </w:r>
      <w:r w:rsidR="00C7661C">
        <w:rPr>
          <w:rFonts w:ascii="Cambria" w:hAnsi="Cambria"/>
        </w:rPr>
        <w:t>C</w:t>
      </w:r>
      <w:r>
        <w:rPr>
          <w:rFonts w:ascii="Cambria" w:hAnsi="Cambria"/>
        </w:rPr>
        <w:t>onseil du trésor</w:t>
      </w:r>
    </w:p>
    <w:p w14:paraId="2A240A15" w14:textId="1AB8CC55" w:rsidR="006E5DBF" w:rsidRDefault="006E5DBF" w:rsidP="00794745">
      <w:pPr>
        <w:spacing w:after="0" w:line="240" w:lineRule="auto"/>
        <w:jc w:val="both"/>
        <w:rPr>
          <w:rFonts w:ascii="Cambria" w:hAnsi="Cambria"/>
        </w:rPr>
      </w:pPr>
    </w:p>
    <w:p w14:paraId="3E838875" w14:textId="77777777" w:rsidR="00B63FFA" w:rsidRDefault="00B63FFA" w:rsidP="00794745">
      <w:pPr>
        <w:spacing w:after="0" w:line="240" w:lineRule="auto"/>
        <w:jc w:val="both"/>
        <w:rPr>
          <w:rFonts w:ascii="Cambria" w:hAnsi="Cambria"/>
        </w:rPr>
      </w:pPr>
    </w:p>
    <w:p w14:paraId="66F2D548" w14:textId="622570AD" w:rsidR="00D7580B" w:rsidRDefault="00F02AD0" w:rsidP="00794745">
      <w:pPr>
        <w:jc w:val="both"/>
        <w:rPr>
          <w:rFonts w:ascii="Cambria" w:hAnsi="Cambria"/>
        </w:rPr>
      </w:pPr>
      <w:r>
        <w:rPr>
          <w:rFonts w:ascii="Cambria" w:hAnsi="Cambria"/>
        </w:rPr>
        <w:t>M</w:t>
      </w:r>
      <w:r w:rsidR="00C66BC9">
        <w:rPr>
          <w:rFonts w:ascii="Cambria" w:hAnsi="Cambria"/>
        </w:rPr>
        <w:t>adam</w:t>
      </w:r>
      <w:r>
        <w:rPr>
          <w:rFonts w:ascii="Cambria" w:hAnsi="Cambria"/>
        </w:rPr>
        <w:t>e la Ministre,</w:t>
      </w:r>
    </w:p>
    <w:p w14:paraId="256D170B" w14:textId="1C0DDC80" w:rsidR="00F02AD0" w:rsidRDefault="00F02AD0" w:rsidP="00794745">
      <w:pPr>
        <w:jc w:val="both"/>
        <w:rPr>
          <w:rFonts w:ascii="Cambria" w:hAnsi="Cambria"/>
        </w:rPr>
      </w:pPr>
      <w:r>
        <w:rPr>
          <w:rFonts w:ascii="Cambria" w:hAnsi="Cambria"/>
        </w:rPr>
        <w:t>Comme vous le savez, à titre de Présidente du secrétariat du Conseil du trésor, vous avez à charge comme employeur l’ensemble des salarié.es du secteur public. De ce fait même, vous avez la responsabilité de vous assurer du maintien de l’équité salariale tous les 5</w:t>
      </w:r>
      <w:r w:rsidR="007F09C5">
        <w:rPr>
          <w:rFonts w:ascii="Cambria" w:hAnsi="Cambria"/>
        </w:rPr>
        <w:t> </w:t>
      </w:r>
      <w:r>
        <w:rPr>
          <w:rFonts w:ascii="Cambria" w:hAnsi="Cambria"/>
        </w:rPr>
        <w:t>ans pour le secteur public. L’année</w:t>
      </w:r>
      <w:r w:rsidR="007F09C5">
        <w:rPr>
          <w:rFonts w:ascii="Cambria" w:hAnsi="Cambria"/>
        </w:rPr>
        <w:t> </w:t>
      </w:r>
      <w:r>
        <w:rPr>
          <w:rFonts w:ascii="Cambria" w:hAnsi="Cambria"/>
        </w:rPr>
        <w:t xml:space="preserve">2020 </w:t>
      </w:r>
      <w:r w:rsidR="00F41A55">
        <w:rPr>
          <w:rFonts w:ascii="Cambria" w:hAnsi="Cambria"/>
        </w:rPr>
        <w:t>était</w:t>
      </w:r>
      <w:r>
        <w:rPr>
          <w:rFonts w:ascii="Cambria" w:hAnsi="Cambria"/>
        </w:rPr>
        <w:t xml:space="preserve"> une année où un maintien de l’équité </w:t>
      </w:r>
      <w:r w:rsidR="006E5DBF">
        <w:rPr>
          <w:rFonts w:ascii="Cambria" w:hAnsi="Cambria"/>
        </w:rPr>
        <w:t xml:space="preserve">salariale </w:t>
      </w:r>
      <w:r w:rsidR="005D4BFF">
        <w:rPr>
          <w:rFonts w:ascii="Cambria" w:hAnsi="Cambria"/>
        </w:rPr>
        <w:t>était</w:t>
      </w:r>
      <w:r>
        <w:rPr>
          <w:rFonts w:ascii="Cambria" w:hAnsi="Cambria"/>
        </w:rPr>
        <w:t xml:space="preserve"> prévu, plus précisément, </w:t>
      </w:r>
      <w:r w:rsidR="00F93BF3">
        <w:rPr>
          <w:rFonts w:ascii="Cambria" w:hAnsi="Cambria"/>
        </w:rPr>
        <w:t>il d</w:t>
      </w:r>
      <w:r w:rsidR="00F41A55">
        <w:rPr>
          <w:rFonts w:ascii="Cambria" w:hAnsi="Cambria"/>
        </w:rPr>
        <w:t xml:space="preserve">evait </w:t>
      </w:r>
      <w:r w:rsidR="00F93BF3">
        <w:rPr>
          <w:rFonts w:ascii="Cambria" w:hAnsi="Cambria"/>
        </w:rPr>
        <w:t xml:space="preserve">être effectué </w:t>
      </w:r>
      <w:r>
        <w:rPr>
          <w:rFonts w:ascii="Cambria" w:hAnsi="Cambria"/>
        </w:rPr>
        <w:t>le 20</w:t>
      </w:r>
      <w:r w:rsidR="007F09C5">
        <w:rPr>
          <w:rFonts w:ascii="Cambria" w:hAnsi="Cambria"/>
        </w:rPr>
        <w:t> </w:t>
      </w:r>
      <w:r>
        <w:rPr>
          <w:rFonts w:ascii="Cambria" w:hAnsi="Cambria"/>
        </w:rPr>
        <w:t xml:space="preserve">décembre 2020. </w:t>
      </w:r>
    </w:p>
    <w:p w14:paraId="268A976C" w14:textId="4E4553E4" w:rsidR="00F02AD0" w:rsidRDefault="00F02AD0" w:rsidP="00794745">
      <w:pPr>
        <w:jc w:val="both"/>
        <w:rPr>
          <w:rFonts w:ascii="Cambria" w:hAnsi="Cambria"/>
        </w:rPr>
      </w:pPr>
      <w:r>
        <w:rPr>
          <w:rFonts w:ascii="Cambria" w:hAnsi="Cambria"/>
        </w:rPr>
        <w:t>Nous avons eu la surprise d’apprendre que le SCT avait demandé un délai à la CNESST pour effectuer son maintien de l’équité salariale</w:t>
      </w:r>
      <w:r w:rsidR="007F09C5">
        <w:rPr>
          <w:rFonts w:ascii="Cambria" w:hAnsi="Cambria"/>
        </w:rPr>
        <w:t> </w:t>
      </w:r>
      <w:r>
        <w:rPr>
          <w:rFonts w:ascii="Cambria" w:hAnsi="Cambria"/>
        </w:rPr>
        <w:t xml:space="preserve">2020. Un délai demandé sous prétexte que les plaintes d’équité salariale de 2010 et 2015 vous empêchaient de faire les travaux d’évaluation du maintien. </w:t>
      </w:r>
      <w:r w:rsidR="006E5DBF">
        <w:rPr>
          <w:rFonts w:ascii="Cambria" w:hAnsi="Cambria"/>
        </w:rPr>
        <w:t>La surprise aurait peut-être été moindre si nous avions minimalement été informé</w:t>
      </w:r>
      <w:r w:rsidR="00C7661C">
        <w:rPr>
          <w:rFonts w:ascii="Cambria" w:hAnsi="Cambria"/>
        </w:rPr>
        <w:t>s</w:t>
      </w:r>
      <w:r w:rsidR="006E5DBF">
        <w:rPr>
          <w:rFonts w:ascii="Cambria" w:hAnsi="Cambria"/>
        </w:rPr>
        <w:t xml:space="preserve"> des intentions du SCT de faire une telle demande.</w:t>
      </w:r>
    </w:p>
    <w:p w14:paraId="14DDE4DC" w14:textId="07317DA8" w:rsidR="00F93BF3" w:rsidRPr="00AD7B52" w:rsidRDefault="004F59E7" w:rsidP="00794745">
      <w:pPr>
        <w:jc w:val="both"/>
        <w:rPr>
          <w:rFonts w:ascii="Cambria" w:hAnsi="Cambria"/>
          <w:strike/>
        </w:rPr>
      </w:pPr>
      <w:r>
        <w:rPr>
          <w:rFonts w:ascii="Cambria" w:hAnsi="Cambria"/>
        </w:rPr>
        <w:t>Une fois la surprise passée, la déception</w:t>
      </w:r>
      <w:r w:rsidR="007A2110">
        <w:rPr>
          <w:rFonts w:ascii="Cambria" w:hAnsi="Cambria"/>
        </w:rPr>
        <w:t xml:space="preserve"> et</w:t>
      </w:r>
      <w:r w:rsidR="006C62D4">
        <w:rPr>
          <w:rFonts w:ascii="Cambria" w:hAnsi="Cambria"/>
        </w:rPr>
        <w:t xml:space="preserve"> le </w:t>
      </w:r>
      <w:r>
        <w:rPr>
          <w:rFonts w:ascii="Cambria" w:hAnsi="Cambria"/>
        </w:rPr>
        <w:t>mécontentemen</w:t>
      </w:r>
      <w:r w:rsidR="007A2110">
        <w:rPr>
          <w:rFonts w:ascii="Cambria" w:hAnsi="Cambria"/>
        </w:rPr>
        <w:t>t</w:t>
      </w:r>
      <w:r w:rsidR="008F5BE6">
        <w:rPr>
          <w:rFonts w:ascii="Cambria" w:hAnsi="Cambria"/>
        </w:rPr>
        <w:t xml:space="preserve"> ont</w:t>
      </w:r>
      <w:r>
        <w:rPr>
          <w:rFonts w:ascii="Cambria" w:hAnsi="Cambria"/>
        </w:rPr>
        <w:t xml:space="preserve"> pris place. Nous ne pouvons comprendre pourquoi le SCT a fait cette demande.</w:t>
      </w:r>
      <w:r w:rsidR="00AD7B52">
        <w:rPr>
          <w:rFonts w:ascii="Cambria" w:hAnsi="Cambria"/>
        </w:rPr>
        <w:t xml:space="preserve"> </w:t>
      </w:r>
      <w:r>
        <w:rPr>
          <w:rFonts w:ascii="Cambria" w:hAnsi="Cambria"/>
        </w:rPr>
        <w:t>Mais au-delà de l’incompréhension de cette demande, nous nous demandons quel message vous souhaitez envoyer aux personnes salariées des réseaux de l’éducation</w:t>
      </w:r>
      <w:r w:rsidR="00DF12D0">
        <w:rPr>
          <w:rFonts w:ascii="Cambria" w:hAnsi="Cambria"/>
        </w:rPr>
        <w:t xml:space="preserve">, </w:t>
      </w:r>
      <w:r>
        <w:rPr>
          <w:rFonts w:ascii="Cambria" w:hAnsi="Cambria"/>
        </w:rPr>
        <w:t>de la santé</w:t>
      </w:r>
      <w:r w:rsidR="00DF12D0">
        <w:rPr>
          <w:rFonts w:ascii="Cambria" w:hAnsi="Cambria"/>
        </w:rPr>
        <w:t xml:space="preserve"> et </w:t>
      </w:r>
      <w:r w:rsidR="00C7661C">
        <w:rPr>
          <w:rFonts w:ascii="Cambria" w:hAnsi="Cambria"/>
        </w:rPr>
        <w:t xml:space="preserve">des </w:t>
      </w:r>
      <w:r w:rsidR="00DF12D0">
        <w:rPr>
          <w:rFonts w:ascii="Cambria" w:hAnsi="Cambria"/>
        </w:rPr>
        <w:t xml:space="preserve">services </w:t>
      </w:r>
      <w:r w:rsidR="001E3E5E">
        <w:rPr>
          <w:rFonts w:ascii="Cambria" w:hAnsi="Cambria"/>
        </w:rPr>
        <w:t>sociaux</w:t>
      </w:r>
      <w:r>
        <w:rPr>
          <w:rFonts w:ascii="Cambria" w:hAnsi="Cambria"/>
        </w:rPr>
        <w:t>. Des milliers de travailleu</w:t>
      </w:r>
      <w:r w:rsidR="00A722B7">
        <w:rPr>
          <w:rFonts w:ascii="Cambria" w:hAnsi="Cambria"/>
        </w:rPr>
        <w:t>ses</w:t>
      </w:r>
      <w:r>
        <w:rPr>
          <w:rFonts w:ascii="Cambria" w:hAnsi="Cambria"/>
        </w:rPr>
        <w:t xml:space="preserve"> espèrent le règlement de leur plainte de 2010, </w:t>
      </w:r>
      <w:r w:rsidR="00C66BC9">
        <w:rPr>
          <w:rFonts w:ascii="Cambria" w:hAnsi="Cambria"/>
        </w:rPr>
        <w:t>elles</w:t>
      </w:r>
      <w:r>
        <w:rPr>
          <w:rFonts w:ascii="Cambria" w:hAnsi="Cambria"/>
        </w:rPr>
        <w:t xml:space="preserve"> attendent un salaire juste et équitable depuis 10</w:t>
      </w:r>
      <w:r w:rsidR="007F09C5">
        <w:rPr>
          <w:rFonts w:ascii="Cambria" w:hAnsi="Cambria"/>
        </w:rPr>
        <w:t> </w:t>
      </w:r>
      <w:r>
        <w:rPr>
          <w:rFonts w:ascii="Cambria" w:hAnsi="Cambria"/>
        </w:rPr>
        <w:t xml:space="preserve">ans. À cela s’ajoute le maintien de 2015 où d’autres catégories d’emploi attendent aussi les ajustements de salaire auxquels </w:t>
      </w:r>
      <w:r w:rsidR="00C66BC9">
        <w:rPr>
          <w:rFonts w:ascii="Cambria" w:hAnsi="Cambria"/>
        </w:rPr>
        <w:t>elles</w:t>
      </w:r>
      <w:r>
        <w:rPr>
          <w:rFonts w:ascii="Cambria" w:hAnsi="Cambria"/>
        </w:rPr>
        <w:t xml:space="preserve"> ont droit. </w:t>
      </w:r>
      <w:r w:rsidR="00F93BF3">
        <w:rPr>
          <w:rFonts w:ascii="Cambria" w:hAnsi="Cambria"/>
        </w:rPr>
        <w:t xml:space="preserve">Le message que ces </w:t>
      </w:r>
      <w:r w:rsidR="00A722B7">
        <w:rPr>
          <w:rFonts w:ascii="Cambria" w:hAnsi="Cambria"/>
        </w:rPr>
        <w:t>femmes</w:t>
      </w:r>
      <w:r w:rsidR="00F93BF3">
        <w:rPr>
          <w:rFonts w:ascii="Cambria" w:hAnsi="Cambria"/>
        </w:rPr>
        <w:t xml:space="preserve"> re</w:t>
      </w:r>
      <w:r w:rsidR="008D7021">
        <w:rPr>
          <w:rFonts w:ascii="Cambria" w:hAnsi="Cambria"/>
        </w:rPr>
        <w:t>çoivent</w:t>
      </w:r>
      <w:r w:rsidR="00F93BF3">
        <w:rPr>
          <w:rFonts w:ascii="Cambria" w:hAnsi="Cambria"/>
        </w:rPr>
        <w:t xml:space="preserve"> par votre demande de délai est qu’</w:t>
      </w:r>
      <w:r w:rsidR="00A722B7">
        <w:rPr>
          <w:rFonts w:ascii="Cambria" w:hAnsi="Cambria"/>
        </w:rPr>
        <w:t>elles</w:t>
      </w:r>
      <w:r w:rsidR="00F93BF3">
        <w:rPr>
          <w:rFonts w:ascii="Cambria" w:hAnsi="Cambria"/>
        </w:rPr>
        <w:t xml:space="preserve"> n’ont pas été reconnu</w:t>
      </w:r>
      <w:r w:rsidR="00A722B7">
        <w:rPr>
          <w:rFonts w:ascii="Cambria" w:hAnsi="Cambria"/>
        </w:rPr>
        <w:t>es</w:t>
      </w:r>
      <w:r w:rsidR="00F93BF3">
        <w:rPr>
          <w:rFonts w:ascii="Cambria" w:hAnsi="Cambria"/>
        </w:rPr>
        <w:t xml:space="preserve"> pour leur travail en 2010 ni en 2015 et </w:t>
      </w:r>
      <w:r w:rsidR="00751885">
        <w:rPr>
          <w:rFonts w:ascii="Cambria" w:hAnsi="Cambria"/>
        </w:rPr>
        <w:t>qu’</w:t>
      </w:r>
      <w:r w:rsidR="00F93BF3">
        <w:rPr>
          <w:rFonts w:ascii="Cambria" w:hAnsi="Cambria"/>
        </w:rPr>
        <w:t>en 2020, le gouvernement a décidé une fois de plus de ne pas les reconna</w:t>
      </w:r>
      <w:r w:rsidR="00C7661C">
        <w:rPr>
          <w:rFonts w:ascii="Cambria" w:hAnsi="Cambria"/>
        </w:rPr>
        <w:t>î</w:t>
      </w:r>
      <w:r w:rsidR="00F93BF3">
        <w:rPr>
          <w:rFonts w:ascii="Cambria" w:hAnsi="Cambria"/>
        </w:rPr>
        <w:t>tre à leur juste valeur. Qu’encore une fois, le SCT utilise les plaintes d’équité salariale pour retarder les dossiers</w:t>
      </w:r>
      <w:r w:rsidR="00751885">
        <w:rPr>
          <w:rFonts w:ascii="Cambria" w:hAnsi="Cambria"/>
        </w:rPr>
        <w:t xml:space="preserve"> tout comme il le fait dans le cadre du Comité national des emplois où il refuse d’évaluer des emplois qui sont en attente d’une évaluation prévue aux conventions collectives depuis avril 2011.</w:t>
      </w:r>
    </w:p>
    <w:p w14:paraId="4C32F5EE" w14:textId="18DEA478" w:rsidR="00220654" w:rsidRDefault="00086E78" w:rsidP="00794745">
      <w:pPr>
        <w:jc w:val="both"/>
        <w:rPr>
          <w:rFonts w:ascii="Cambria" w:hAnsi="Cambria"/>
        </w:rPr>
      </w:pPr>
      <w:r>
        <w:rPr>
          <w:rFonts w:ascii="Cambria" w:hAnsi="Cambria"/>
        </w:rPr>
        <w:t>L</w:t>
      </w:r>
      <w:r w:rsidR="00F93BF3">
        <w:rPr>
          <w:rFonts w:ascii="Cambria" w:hAnsi="Cambria"/>
        </w:rPr>
        <w:t xml:space="preserve">es précédents maintiens de l’équité </w:t>
      </w:r>
      <w:r w:rsidR="006D529B">
        <w:rPr>
          <w:rFonts w:ascii="Cambria" w:hAnsi="Cambria"/>
        </w:rPr>
        <w:t xml:space="preserve">salariale </w:t>
      </w:r>
      <w:r w:rsidR="00F93BF3">
        <w:rPr>
          <w:rFonts w:ascii="Cambria" w:hAnsi="Cambria"/>
        </w:rPr>
        <w:t>n’ont pas été fait</w:t>
      </w:r>
      <w:r w:rsidR="00C7661C">
        <w:rPr>
          <w:rFonts w:ascii="Cambria" w:hAnsi="Cambria"/>
        </w:rPr>
        <w:t>s</w:t>
      </w:r>
      <w:r w:rsidR="00F93BF3">
        <w:rPr>
          <w:rFonts w:ascii="Cambria" w:hAnsi="Cambria"/>
        </w:rPr>
        <w:t xml:space="preserve"> sous votre gouvernance</w:t>
      </w:r>
      <w:r w:rsidR="00C7661C">
        <w:rPr>
          <w:rFonts w:ascii="Cambria" w:hAnsi="Cambria"/>
        </w:rPr>
        <w:t>,</w:t>
      </w:r>
      <w:r w:rsidR="007D2D10">
        <w:rPr>
          <w:rFonts w:ascii="Cambria" w:hAnsi="Cambria"/>
        </w:rPr>
        <w:t xml:space="preserve"> mais la loi sur l’équité salariale a été modifiée en avril 2019 </w:t>
      </w:r>
      <w:r w:rsidR="00676C86">
        <w:rPr>
          <w:rFonts w:ascii="Cambria" w:hAnsi="Cambria"/>
        </w:rPr>
        <w:t>par votre gouvernement</w:t>
      </w:r>
      <w:r w:rsidR="007D2D10">
        <w:rPr>
          <w:rFonts w:ascii="Cambria" w:hAnsi="Cambria"/>
        </w:rPr>
        <w:t>. Les modifications apportées à la loi nous ont ramené</w:t>
      </w:r>
      <w:r w:rsidR="00C7661C">
        <w:rPr>
          <w:rFonts w:ascii="Cambria" w:hAnsi="Cambria"/>
        </w:rPr>
        <w:t>s</w:t>
      </w:r>
      <w:r w:rsidR="007D2D10">
        <w:rPr>
          <w:rFonts w:ascii="Cambria" w:hAnsi="Cambria"/>
        </w:rPr>
        <w:t xml:space="preserve"> en processus de conciliation du 7</w:t>
      </w:r>
      <w:r w:rsidR="007F09C5">
        <w:rPr>
          <w:rFonts w:ascii="Cambria" w:hAnsi="Cambria"/>
        </w:rPr>
        <w:t> </w:t>
      </w:r>
      <w:r w:rsidR="007D2D10">
        <w:rPr>
          <w:rFonts w:ascii="Cambria" w:hAnsi="Cambria"/>
        </w:rPr>
        <w:t>juillet 2019 au 6</w:t>
      </w:r>
      <w:r w:rsidR="007F09C5">
        <w:rPr>
          <w:rFonts w:ascii="Cambria" w:hAnsi="Cambria"/>
        </w:rPr>
        <w:t> </w:t>
      </w:r>
      <w:r w:rsidR="007D2D10">
        <w:rPr>
          <w:rFonts w:ascii="Cambria" w:hAnsi="Cambria"/>
        </w:rPr>
        <w:t>janvier 2020. Cette</w:t>
      </w:r>
      <w:r w:rsidR="00A0208E">
        <w:rPr>
          <w:rFonts w:ascii="Cambria" w:hAnsi="Cambria"/>
        </w:rPr>
        <w:t xml:space="preserve"> fois, la</w:t>
      </w:r>
      <w:r w:rsidR="007D2D10">
        <w:rPr>
          <w:rFonts w:ascii="Cambria" w:hAnsi="Cambria"/>
        </w:rPr>
        <w:t xml:space="preserve"> conciliation s’est déroulée sous la gouvernance de la CAQ. Nous avions foi en votre gouvernement pour enfin régler </w:t>
      </w:r>
      <w:r w:rsidR="007D2D10" w:rsidRPr="001763FD">
        <w:rPr>
          <w:rFonts w:ascii="Cambria" w:hAnsi="Cambria"/>
        </w:rPr>
        <w:t>ces plaintes</w:t>
      </w:r>
      <w:r w:rsidR="00C7661C">
        <w:rPr>
          <w:rFonts w:ascii="Cambria" w:hAnsi="Cambria"/>
        </w:rPr>
        <w:t>,</w:t>
      </w:r>
      <w:r w:rsidR="007D2D10" w:rsidRPr="001763FD">
        <w:rPr>
          <w:rFonts w:ascii="Cambria" w:hAnsi="Cambria"/>
        </w:rPr>
        <w:t xml:space="preserve"> mais le constat a été que </w:t>
      </w:r>
      <w:r w:rsidR="00D702CB" w:rsidRPr="001763FD">
        <w:rPr>
          <w:rFonts w:ascii="Cambria" w:hAnsi="Cambria"/>
        </w:rPr>
        <w:t>les mandats nécessaires</w:t>
      </w:r>
      <w:r w:rsidR="001227D8" w:rsidRPr="001763FD">
        <w:rPr>
          <w:rFonts w:ascii="Cambria" w:hAnsi="Cambria"/>
        </w:rPr>
        <w:t xml:space="preserve"> non pas été octroyés</w:t>
      </w:r>
      <w:r w:rsidR="00D702CB" w:rsidRPr="001763FD">
        <w:rPr>
          <w:rFonts w:ascii="Cambria" w:hAnsi="Cambria"/>
        </w:rPr>
        <w:t xml:space="preserve"> à nos vis-à-vis.</w:t>
      </w:r>
      <w:r w:rsidR="00794745">
        <w:rPr>
          <w:rFonts w:ascii="Cambria" w:hAnsi="Cambria"/>
        </w:rPr>
        <w:t xml:space="preserve"> </w:t>
      </w:r>
    </w:p>
    <w:p w14:paraId="22587C69" w14:textId="5AD0DC5C" w:rsidR="00F93BF3" w:rsidRDefault="00794745" w:rsidP="00794745">
      <w:pPr>
        <w:jc w:val="both"/>
        <w:rPr>
          <w:rFonts w:ascii="Cambria" w:hAnsi="Cambria"/>
        </w:rPr>
      </w:pPr>
      <w:r>
        <w:rPr>
          <w:rFonts w:ascii="Cambria" w:hAnsi="Cambria"/>
        </w:rPr>
        <w:lastRenderedPageBreak/>
        <w:t>Malgré la fin de la conciliation, nos organisations se sont toujours montrées disponibles pour continuer à travailler afin d’en arriver à une entente satisfaisante. Nous avons même suggéré une entente «</w:t>
      </w:r>
      <w:r w:rsidR="007F09C5">
        <w:rPr>
          <w:rFonts w:ascii="Cambria" w:hAnsi="Cambria"/>
        </w:rPr>
        <w:t> </w:t>
      </w:r>
      <w:r>
        <w:rPr>
          <w:rFonts w:ascii="Cambria" w:hAnsi="Cambria"/>
        </w:rPr>
        <w:t>hybride</w:t>
      </w:r>
      <w:r w:rsidR="007F09C5">
        <w:rPr>
          <w:rFonts w:ascii="Cambria" w:hAnsi="Cambria"/>
        </w:rPr>
        <w:t> </w:t>
      </w:r>
      <w:r>
        <w:rPr>
          <w:rFonts w:ascii="Cambria" w:hAnsi="Cambria"/>
        </w:rPr>
        <w:t>» à vos porte-</w:t>
      </w:r>
      <w:r w:rsidRPr="001763FD">
        <w:rPr>
          <w:rFonts w:ascii="Cambria" w:hAnsi="Cambria"/>
        </w:rPr>
        <w:t>paroles</w:t>
      </w:r>
      <w:r w:rsidR="001227D8" w:rsidRPr="001763FD">
        <w:rPr>
          <w:rFonts w:ascii="Cambria" w:hAnsi="Cambria"/>
        </w:rPr>
        <w:t>.</w:t>
      </w:r>
      <w:r w:rsidRPr="001763FD">
        <w:rPr>
          <w:rFonts w:ascii="Cambria" w:hAnsi="Cambria"/>
        </w:rPr>
        <w:t xml:space="preserve"> </w:t>
      </w:r>
      <w:r w:rsidR="001227D8" w:rsidRPr="001763FD">
        <w:rPr>
          <w:rFonts w:ascii="Cambria" w:hAnsi="Cambria"/>
        </w:rPr>
        <w:t>Le tout</w:t>
      </w:r>
      <w:r w:rsidRPr="001763FD">
        <w:rPr>
          <w:rFonts w:ascii="Cambria" w:hAnsi="Cambria"/>
        </w:rPr>
        <w:t xml:space="preserve"> consista</w:t>
      </w:r>
      <w:r w:rsidR="001227D8" w:rsidRPr="001763FD">
        <w:rPr>
          <w:rFonts w:ascii="Cambria" w:hAnsi="Cambria"/>
        </w:rPr>
        <w:t>i</w:t>
      </w:r>
      <w:r w:rsidRPr="001763FD">
        <w:rPr>
          <w:rFonts w:ascii="Cambria" w:hAnsi="Cambria"/>
        </w:rPr>
        <w:t>t</w:t>
      </w:r>
      <w:r>
        <w:rPr>
          <w:rFonts w:ascii="Cambria" w:hAnsi="Cambria"/>
        </w:rPr>
        <w:t xml:space="preserve"> à régler l’ensemble des catégories pour lesquelles nous avions une entente et faire trancher par la CNESST le peu de catégories qui restaient. </w:t>
      </w:r>
      <w:r w:rsidR="00220654">
        <w:rPr>
          <w:rFonts w:ascii="Cambria" w:hAnsi="Cambria"/>
        </w:rPr>
        <w:t xml:space="preserve">Cette </w:t>
      </w:r>
      <w:r w:rsidR="008A60A7">
        <w:rPr>
          <w:rFonts w:ascii="Cambria" w:hAnsi="Cambria"/>
        </w:rPr>
        <w:t>entente «</w:t>
      </w:r>
      <w:r w:rsidR="007F09C5">
        <w:rPr>
          <w:rFonts w:ascii="Cambria" w:hAnsi="Cambria"/>
        </w:rPr>
        <w:t> </w:t>
      </w:r>
      <w:r w:rsidR="008A60A7">
        <w:rPr>
          <w:rFonts w:ascii="Cambria" w:hAnsi="Cambria"/>
        </w:rPr>
        <w:t>hybride</w:t>
      </w:r>
      <w:r w:rsidR="007F09C5">
        <w:rPr>
          <w:rFonts w:ascii="Cambria" w:hAnsi="Cambria"/>
        </w:rPr>
        <w:t> </w:t>
      </w:r>
      <w:r w:rsidR="008A60A7">
        <w:rPr>
          <w:rFonts w:ascii="Cambria" w:hAnsi="Cambria"/>
        </w:rPr>
        <w:t xml:space="preserve">» permettrait à </w:t>
      </w:r>
      <w:r w:rsidR="007A39E5">
        <w:rPr>
          <w:rFonts w:ascii="Cambria" w:hAnsi="Cambria"/>
        </w:rPr>
        <w:t xml:space="preserve">plus de </w:t>
      </w:r>
      <w:r w:rsidR="009C0B32">
        <w:rPr>
          <w:rFonts w:ascii="Cambria" w:hAnsi="Cambria"/>
        </w:rPr>
        <w:t>36</w:t>
      </w:r>
      <w:r w:rsidR="007F09C5">
        <w:rPr>
          <w:rFonts w:ascii="Cambria" w:hAnsi="Cambria"/>
        </w:rPr>
        <w:t> 000 </w:t>
      </w:r>
      <w:r w:rsidR="00D72505">
        <w:rPr>
          <w:rFonts w:ascii="Cambria" w:hAnsi="Cambria"/>
        </w:rPr>
        <w:t>salarié.es dont près de 29</w:t>
      </w:r>
      <w:r w:rsidR="007F09C5">
        <w:rPr>
          <w:rFonts w:ascii="Cambria" w:hAnsi="Cambria"/>
        </w:rPr>
        <w:t> 000 </w:t>
      </w:r>
      <w:r w:rsidR="00D72505">
        <w:rPr>
          <w:rFonts w:ascii="Cambria" w:hAnsi="Cambria"/>
        </w:rPr>
        <w:t>femmes de bénéficier d’u</w:t>
      </w:r>
      <w:r w:rsidR="00881F29">
        <w:rPr>
          <w:rFonts w:ascii="Cambria" w:hAnsi="Cambria"/>
        </w:rPr>
        <w:t>ne reconnaissance et d’un meilleur salaire</w:t>
      </w:r>
      <w:r w:rsidR="00C811D7">
        <w:rPr>
          <w:rFonts w:ascii="Cambria" w:hAnsi="Cambria"/>
        </w:rPr>
        <w:t xml:space="preserve"> pour 2010</w:t>
      </w:r>
      <w:r w:rsidR="00881F29">
        <w:rPr>
          <w:rFonts w:ascii="Cambria" w:hAnsi="Cambria"/>
        </w:rPr>
        <w:t xml:space="preserve">. </w:t>
      </w:r>
      <w:r w:rsidR="00781021">
        <w:rPr>
          <w:rFonts w:ascii="Cambria" w:hAnsi="Cambria"/>
        </w:rPr>
        <w:t xml:space="preserve">De plus, si vous reconnaissez les plaintes de </w:t>
      </w:r>
      <w:r w:rsidR="00126167">
        <w:rPr>
          <w:rFonts w:ascii="Cambria" w:hAnsi="Cambria"/>
        </w:rPr>
        <w:t>2015 pour les PAB, c’est p</w:t>
      </w:r>
      <w:r w:rsidR="005A298D">
        <w:rPr>
          <w:rFonts w:ascii="Cambria" w:hAnsi="Cambria"/>
        </w:rPr>
        <w:t>rès de 60</w:t>
      </w:r>
      <w:r w:rsidR="007F09C5">
        <w:rPr>
          <w:rFonts w:ascii="Cambria" w:hAnsi="Cambria"/>
        </w:rPr>
        <w:t> 000 </w:t>
      </w:r>
      <w:r w:rsidR="005A298D">
        <w:rPr>
          <w:rFonts w:ascii="Cambria" w:hAnsi="Cambria"/>
        </w:rPr>
        <w:t>femmes au total qui seraient enfin reconnue</w:t>
      </w:r>
      <w:r w:rsidR="00C7661C">
        <w:rPr>
          <w:rFonts w:ascii="Cambria" w:hAnsi="Cambria"/>
        </w:rPr>
        <w:t>s</w:t>
      </w:r>
      <w:r w:rsidR="005A298D">
        <w:rPr>
          <w:rFonts w:ascii="Cambria" w:hAnsi="Cambria"/>
        </w:rPr>
        <w:t xml:space="preserve">. </w:t>
      </w:r>
      <w:r w:rsidR="00696A78">
        <w:rPr>
          <w:rFonts w:ascii="Cambria" w:hAnsi="Cambria"/>
        </w:rPr>
        <w:t>De plus, ce</w:t>
      </w:r>
      <w:r w:rsidR="00353E21">
        <w:rPr>
          <w:rFonts w:ascii="Cambria" w:hAnsi="Cambria"/>
        </w:rPr>
        <w:t xml:space="preserve">tte entente viendrait définir clairement les catégories d’emploi restantes en litige devant la CNESST. </w:t>
      </w:r>
      <w:r w:rsidR="000C04BE">
        <w:rPr>
          <w:rFonts w:ascii="Cambria" w:hAnsi="Cambria"/>
        </w:rPr>
        <w:t xml:space="preserve">Ainsi, le gouvernement ne se retrouve plus à risque face aux plaintes générales. </w:t>
      </w:r>
      <w:r>
        <w:rPr>
          <w:rFonts w:ascii="Cambria" w:hAnsi="Cambria"/>
        </w:rPr>
        <w:t>Nous nous sommes toujours positionnés en mode solution</w:t>
      </w:r>
      <w:r w:rsidR="00C7661C">
        <w:rPr>
          <w:rFonts w:ascii="Cambria" w:hAnsi="Cambria"/>
        </w:rPr>
        <w:t>,</w:t>
      </w:r>
      <w:r>
        <w:rPr>
          <w:rFonts w:ascii="Cambria" w:hAnsi="Cambria"/>
        </w:rPr>
        <w:t xml:space="preserve"> mais malheureusement nous n’avons toujours pas eu de retour de la part du SCT.</w:t>
      </w:r>
    </w:p>
    <w:p w14:paraId="21F6C39B" w14:textId="19A2A8AA" w:rsidR="000D4B1E" w:rsidRDefault="00D702CB" w:rsidP="00794745">
      <w:pPr>
        <w:jc w:val="both"/>
        <w:rPr>
          <w:rFonts w:ascii="Cambria" w:hAnsi="Cambria"/>
        </w:rPr>
      </w:pPr>
      <w:r>
        <w:rPr>
          <w:rFonts w:ascii="Cambria" w:hAnsi="Cambria"/>
        </w:rPr>
        <w:t>À titre de représentant</w:t>
      </w:r>
      <w:r w:rsidR="00EF50C9">
        <w:rPr>
          <w:rFonts w:ascii="Cambria" w:hAnsi="Cambria"/>
        </w:rPr>
        <w:t>e</w:t>
      </w:r>
      <w:r>
        <w:rPr>
          <w:rFonts w:ascii="Cambria" w:hAnsi="Cambria"/>
        </w:rPr>
        <w:t xml:space="preserve"> des salairé.es du secteur public, nous ne pouvons passer sous silence l</w:t>
      </w:r>
      <w:r w:rsidR="00B73B5F">
        <w:rPr>
          <w:rFonts w:ascii="Cambria" w:hAnsi="Cambria"/>
        </w:rPr>
        <w:t>’inaction du SCT face au maintien</w:t>
      </w:r>
      <w:r w:rsidR="007F09C5">
        <w:rPr>
          <w:rFonts w:ascii="Cambria" w:hAnsi="Cambria"/>
        </w:rPr>
        <w:t> </w:t>
      </w:r>
      <w:r w:rsidR="00B73B5F">
        <w:rPr>
          <w:rFonts w:ascii="Cambria" w:hAnsi="Cambria"/>
        </w:rPr>
        <w:t>2010 et 2015 ainsi que sa</w:t>
      </w:r>
      <w:r>
        <w:rPr>
          <w:rFonts w:ascii="Cambria" w:hAnsi="Cambria"/>
        </w:rPr>
        <w:t xml:space="preserve"> décisio</w:t>
      </w:r>
      <w:r w:rsidR="00B73B5F">
        <w:rPr>
          <w:rFonts w:ascii="Cambria" w:hAnsi="Cambria"/>
        </w:rPr>
        <w:t xml:space="preserve">n </w:t>
      </w:r>
      <w:r>
        <w:rPr>
          <w:rFonts w:ascii="Cambria" w:hAnsi="Cambria"/>
        </w:rPr>
        <w:t>de prendre un délai supplémentaire pour effectuer son maintie</w:t>
      </w:r>
      <w:r w:rsidR="00A722B7">
        <w:rPr>
          <w:rFonts w:ascii="Cambria" w:hAnsi="Cambria"/>
        </w:rPr>
        <w:t>n</w:t>
      </w:r>
      <w:r>
        <w:rPr>
          <w:rFonts w:ascii="Cambria" w:hAnsi="Cambria"/>
        </w:rPr>
        <w:t xml:space="preserve"> d’équité</w:t>
      </w:r>
      <w:r w:rsidR="00794745">
        <w:rPr>
          <w:rFonts w:ascii="Cambria" w:hAnsi="Cambria"/>
        </w:rPr>
        <w:t xml:space="preserve"> salariale</w:t>
      </w:r>
      <w:r w:rsidR="007F09C5">
        <w:rPr>
          <w:rFonts w:ascii="Cambria" w:hAnsi="Cambria"/>
        </w:rPr>
        <w:t> </w:t>
      </w:r>
      <w:r w:rsidR="00B53EE0">
        <w:rPr>
          <w:rFonts w:ascii="Cambria" w:hAnsi="Cambria"/>
        </w:rPr>
        <w:t>2020</w:t>
      </w:r>
      <w:r>
        <w:rPr>
          <w:rFonts w:ascii="Cambria" w:hAnsi="Cambria"/>
        </w:rPr>
        <w:t>.</w:t>
      </w:r>
      <w:r w:rsidR="00A722B7">
        <w:rPr>
          <w:rFonts w:ascii="Cambria" w:hAnsi="Cambria"/>
        </w:rPr>
        <w:t xml:space="preserve"> </w:t>
      </w:r>
    </w:p>
    <w:p w14:paraId="317FA311" w14:textId="102D432C" w:rsidR="00D702CB" w:rsidRDefault="00751885" w:rsidP="00794745">
      <w:pPr>
        <w:jc w:val="both"/>
        <w:rPr>
          <w:rFonts w:ascii="Cambria" w:hAnsi="Cambria"/>
        </w:rPr>
      </w:pPr>
      <w:r>
        <w:rPr>
          <w:rFonts w:ascii="Cambria" w:hAnsi="Cambria"/>
        </w:rPr>
        <w:t xml:space="preserve">Dans </w:t>
      </w:r>
      <w:r w:rsidR="00794745">
        <w:rPr>
          <w:rFonts w:ascii="Cambria" w:hAnsi="Cambria"/>
        </w:rPr>
        <w:t>le contexte actuel</w:t>
      </w:r>
      <w:r>
        <w:rPr>
          <w:rFonts w:ascii="Cambria" w:hAnsi="Cambria"/>
        </w:rPr>
        <w:t xml:space="preserve"> de la pandémie, les salarié.es du secteur public tiennent à bout de bras les deux réseaux depuis </w:t>
      </w:r>
      <w:r w:rsidR="00CB4031">
        <w:rPr>
          <w:rFonts w:ascii="Cambria" w:hAnsi="Cambria"/>
        </w:rPr>
        <w:t>un an</w:t>
      </w:r>
      <w:r w:rsidR="00C7661C">
        <w:rPr>
          <w:rFonts w:ascii="Cambria" w:hAnsi="Cambria"/>
        </w:rPr>
        <w:t>,</w:t>
      </w:r>
      <w:r w:rsidR="00C56FD6">
        <w:rPr>
          <w:rFonts w:ascii="Cambria" w:hAnsi="Cambria"/>
        </w:rPr>
        <w:t xml:space="preserve"> et ce, </w:t>
      </w:r>
      <w:r w:rsidR="00C15188">
        <w:rPr>
          <w:rFonts w:ascii="Cambria" w:hAnsi="Cambria"/>
        </w:rPr>
        <w:t>sans convention collective</w:t>
      </w:r>
      <w:r w:rsidR="00C56FD6">
        <w:rPr>
          <w:rFonts w:ascii="Cambria" w:hAnsi="Cambria"/>
        </w:rPr>
        <w:t>. V</w:t>
      </w:r>
      <w:r>
        <w:rPr>
          <w:rFonts w:ascii="Cambria" w:hAnsi="Cambria"/>
        </w:rPr>
        <w:t xml:space="preserve">otre façon de les remercier c’est encore une fois de </w:t>
      </w:r>
      <w:r w:rsidR="00794745">
        <w:rPr>
          <w:rFonts w:ascii="Cambria" w:hAnsi="Cambria"/>
        </w:rPr>
        <w:t>repou</w:t>
      </w:r>
      <w:r w:rsidR="00CB4031">
        <w:rPr>
          <w:rFonts w:ascii="Cambria" w:hAnsi="Cambria"/>
        </w:rPr>
        <w:t>sser le dossier de l’équité</w:t>
      </w:r>
      <w:r w:rsidR="000D4B1E">
        <w:rPr>
          <w:rFonts w:ascii="Cambria" w:hAnsi="Cambria"/>
        </w:rPr>
        <w:t>.</w:t>
      </w:r>
      <w:r w:rsidR="009A651F">
        <w:rPr>
          <w:rFonts w:ascii="Cambria" w:hAnsi="Cambria"/>
        </w:rPr>
        <w:t xml:space="preserve"> </w:t>
      </w:r>
    </w:p>
    <w:p w14:paraId="51DE8753" w14:textId="6C8D94A5" w:rsidR="00664D9A" w:rsidRDefault="000F1B5A" w:rsidP="00794745">
      <w:pPr>
        <w:jc w:val="both"/>
        <w:rPr>
          <w:rFonts w:ascii="Cambria" w:hAnsi="Cambria"/>
        </w:rPr>
      </w:pPr>
      <w:r>
        <w:rPr>
          <w:rFonts w:ascii="Cambria" w:hAnsi="Cambria"/>
        </w:rPr>
        <w:t>Il est temps que le gouvernement prenne ces responsabilités</w:t>
      </w:r>
      <w:r w:rsidR="00664D9A">
        <w:rPr>
          <w:rFonts w:ascii="Cambria" w:hAnsi="Cambria"/>
        </w:rPr>
        <w:t xml:space="preserve"> </w:t>
      </w:r>
      <w:r w:rsidR="006E44CA">
        <w:rPr>
          <w:rFonts w:ascii="Cambria" w:hAnsi="Cambria"/>
        </w:rPr>
        <w:t xml:space="preserve">face </w:t>
      </w:r>
      <w:r w:rsidR="003C01EA">
        <w:rPr>
          <w:rFonts w:ascii="Cambria" w:hAnsi="Cambria"/>
        </w:rPr>
        <w:t>à</w:t>
      </w:r>
      <w:r w:rsidR="001F7FA9">
        <w:rPr>
          <w:rFonts w:ascii="Cambria" w:hAnsi="Cambria"/>
        </w:rPr>
        <w:t xml:space="preserve"> </w:t>
      </w:r>
      <w:r w:rsidR="003C01EA">
        <w:rPr>
          <w:rFonts w:ascii="Cambria" w:hAnsi="Cambria"/>
        </w:rPr>
        <w:t>s</w:t>
      </w:r>
      <w:r w:rsidR="009502FD">
        <w:rPr>
          <w:rFonts w:ascii="Cambria" w:hAnsi="Cambria"/>
        </w:rPr>
        <w:t xml:space="preserve">es </w:t>
      </w:r>
      <w:r w:rsidR="0048617C">
        <w:rPr>
          <w:rFonts w:ascii="Cambria" w:hAnsi="Cambria"/>
        </w:rPr>
        <w:t>salarié.es.</w:t>
      </w:r>
      <w:r w:rsidR="007F09C5">
        <w:rPr>
          <w:rFonts w:ascii="Cambria" w:hAnsi="Cambria"/>
        </w:rPr>
        <w:t xml:space="preserve"> </w:t>
      </w:r>
      <w:r w:rsidR="0048617C">
        <w:rPr>
          <w:rFonts w:ascii="Cambria" w:hAnsi="Cambria"/>
        </w:rPr>
        <w:t xml:space="preserve"> </w:t>
      </w:r>
      <w:r w:rsidR="00664D9A">
        <w:rPr>
          <w:rFonts w:ascii="Cambria" w:hAnsi="Cambria"/>
        </w:rPr>
        <w:t>À notre avis, en tant que premier employeur au Québec, le gouvernement devrait être un exemple en matière d’équité salariale.</w:t>
      </w:r>
    </w:p>
    <w:p w14:paraId="74CA4D0F" w14:textId="4A0821AB" w:rsidR="002F2FEC" w:rsidRDefault="002F2FEC" w:rsidP="00794745">
      <w:pPr>
        <w:jc w:val="both"/>
        <w:rPr>
          <w:rFonts w:ascii="Cambria" w:hAnsi="Cambria"/>
        </w:rPr>
      </w:pPr>
      <w:r>
        <w:rPr>
          <w:rFonts w:ascii="Cambria" w:hAnsi="Cambria"/>
        </w:rPr>
        <w:t xml:space="preserve">Sachez que nous sommes </w:t>
      </w:r>
      <w:r w:rsidR="001E3E5E">
        <w:rPr>
          <w:rFonts w:ascii="Cambria" w:hAnsi="Cambria"/>
        </w:rPr>
        <w:t>disponibles</w:t>
      </w:r>
      <w:r w:rsidR="00CD5B60">
        <w:rPr>
          <w:rFonts w:ascii="Cambria" w:hAnsi="Cambria"/>
        </w:rPr>
        <w:t xml:space="preserve"> afin de régler </w:t>
      </w:r>
      <w:r w:rsidR="00B93278">
        <w:rPr>
          <w:rFonts w:ascii="Cambria" w:hAnsi="Cambria"/>
        </w:rPr>
        <w:t xml:space="preserve">rapidement </w:t>
      </w:r>
      <w:r w:rsidR="00CD5B60">
        <w:rPr>
          <w:rFonts w:ascii="Cambria" w:hAnsi="Cambria"/>
        </w:rPr>
        <w:t>ce dossier.</w:t>
      </w:r>
    </w:p>
    <w:p w14:paraId="350078D6" w14:textId="6E2869CE" w:rsidR="00E10929" w:rsidRDefault="00E10929" w:rsidP="00794745">
      <w:pPr>
        <w:jc w:val="both"/>
        <w:rPr>
          <w:rFonts w:ascii="Cambria" w:hAnsi="Cambria"/>
        </w:rPr>
      </w:pPr>
    </w:p>
    <w:p w14:paraId="1F6FE94B" w14:textId="235593A0" w:rsidR="00E10929" w:rsidRDefault="00E10929" w:rsidP="00794745">
      <w:pPr>
        <w:jc w:val="both"/>
        <w:rPr>
          <w:rFonts w:ascii="Cambria" w:hAnsi="Cambria"/>
        </w:rPr>
      </w:pPr>
    </w:p>
    <w:p w14:paraId="49199B4B" w14:textId="0ACC6D53" w:rsidR="00E10929" w:rsidRDefault="00E10929" w:rsidP="00E10929">
      <w:pPr>
        <w:spacing w:after="0" w:line="240" w:lineRule="auto"/>
        <w:jc w:val="both"/>
        <w:rPr>
          <w:rFonts w:ascii="Cambria" w:hAnsi="Cambria"/>
        </w:rPr>
      </w:pPr>
      <w:r>
        <w:rPr>
          <w:rFonts w:ascii="Cambria" w:hAnsi="Cambria"/>
        </w:rPr>
        <w:t>Mélanie Gougeon</w:t>
      </w:r>
    </w:p>
    <w:p w14:paraId="5F8ABDE6" w14:textId="0C6FE869" w:rsidR="00E10929" w:rsidRDefault="00045FCA" w:rsidP="00E10929">
      <w:pPr>
        <w:spacing w:after="0" w:line="240" w:lineRule="auto"/>
        <w:jc w:val="both"/>
        <w:rPr>
          <w:rFonts w:ascii="Cambria" w:hAnsi="Cambria"/>
        </w:rPr>
      </w:pPr>
      <w:r>
        <w:rPr>
          <w:rFonts w:ascii="Cambria" w:hAnsi="Cambria"/>
        </w:rPr>
        <w:t>Conseillère en évaluation des emploi</w:t>
      </w:r>
      <w:r w:rsidR="0068168D">
        <w:rPr>
          <w:rFonts w:ascii="Cambria" w:hAnsi="Cambria"/>
        </w:rPr>
        <w:t>s</w:t>
      </w:r>
    </w:p>
    <w:p w14:paraId="01CBD772" w14:textId="59C59AF5" w:rsidR="00045FCA" w:rsidRDefault="00045FCA" w:rsidP="00E10929">
      <w:pPr>
        <w:spacing w:after="0" w:line="240" w:lineRule="auto"/>
        <w:jc w:val="both"/>
        <w:rPr>
          <w:rFonts w:ascii="Cambria" w:hAnsi="Cambria"/>
        </w:rPr>
      </w:pPr>
      <w:r>
        <w:rPr>
          <w:rFonts w:ascii="Cambria" w:hAnsi="Cambria"/>
        </w:rPr>
        <w:t xml:space="preserve">Coordonnatrice équité salariale </w:t>
      </w:r>
      <w:r w:rsidR="0068168D">
        <w:rPr>
          <w:rFonts w:ascii="Cambria" w:hAnsi="Cambria"/>
        </w:rPr>
        <w:t>secteur public FTQ</w:t>
      </w:r>
    </w:p>
    <w:p w14:paraId="0CD69FEB" w14:textId="5F419033" w:rsidR="00B63FFA" w:rsidRDefault="00B63FFA" w:rsidP="00E10929">
      <w:pPr>
        <w:spacing w:after="0" w:line="240" w:lineRule="auto"/>
        <w:jc w:val="both"/>
        <w:rPr>
          <w:rFonts w:ascii="Cambria" w:hAnsi="Cambria"/>
        </w:rPr>
      </w:pPr>
    </w:p>
    <w:p w14:paraId="7145DC73" w14:textId="133B0743" w:rsidR="00BB4715" w:rsidRDefault="00BB4715" w:rsidP="00E10929">
      <w:pPr>
        <w:spacing w:after="0" w:line="240" w:lineRule="auto"/>
        <w:jc w:val="both"/>
        <w:rPr>
          <w:rFonts w:ascii="Cambria" w:hAnsi="Cambria"/>
        </w:rPr>
      </w:pPr>
      <w:r w:rsidRPr="00BB4715">
        <w:rPr>
          <w:rFonts w:ascii="Cambria" w:hAnsi="Cambria"/>
        </w:rPr>
        <w:t>CC M. Franço</w:t>
      </w:r>
      <w:r>
        <w:rPr>
          <w:rFonts w:ascii="Cambria" w:hAnsi="Cambria"/>
        </w:rPr>
        <w:t xml:space="preserve">is Legault, Premier ministre </w:t>
      </w:r>
    </w:p>
    <w:p w14:paraId="5A924D4F" w14:textId="77777777" w:rsidR="00BB4715" w:rsidRPr="00BB4715" w:rsidRDefault="00BB4715" w:rsidP="00E10929">
      <w:pPr>
        <w:spacing w:after="0" w:line="240" w:lineRule="auto"/>
        <w:jc w:val="both"/>
        <w:rPr>
          <w:rFonts w:ascii="Cambria" w:hAnsi="Cambria"/>
        </w:rPr>
      </w:pPr>
    </w:p>
    <w:p w14:paraId="42BB3E0C" w14:textId="03ADFB72" w:rsidR="00B63FFA" w:rsidRPr="00BB4715" w:rsidRDefault="00B63FFA" w:rsidP="00E10929">
      <w:pPr>
        <w:spacing w:after="0" w:line="240" w:lineRule="auto"/>
        <w:jc w:val="both"/>
        <w:rPr>
          <w:rFonts w:ascii="Cambria" w:hAnsi="Cambria"/>
          <w:sz w:val="16"/>
          <w:szCs w:val="16"/>
        </w:rPr>
      </w:pPr>
      <w:r w:rsidRPr="00BB4715">
        <w:rPr>
          <w:rFonts w:ascii="Cambria" w:hAnsi="Cambria"/>
          <w:sz w:val="16"/>
          <w:szCs w:val="16"/>
        </w:rPr>
        <w:t>MG/gt</w:t>
      </w:r>
      <w:r w:rsidR="007F09C5" w:rsidRPr="00BB4715">
        <w:rPr>
          <w:rFonts w:ascii="Cambria" w:hAnsi="Cambria"/>
          <w:sz w:val="16"/>
          <w:szCs w:val="16"/>
        </w:rPr>
        <w:t> </w:t>
      </w:r>
      <w:r w:rsidRPr="00BB4715">
        <w:rPr>
          <w:rFonts w:ascii="Cambria" w:hAnsi="Cambria"/>
          <w:sz w:val="16"/>
          <w:szCs w:val="16"/>
        </w:rPr>
        <w:t>unifor2023</w:t>
      </w:r>
    </w:p>
    <w:p w14:paraId="4B5FA715" w14:textId="672A2A47" w:rsidR="00F93BF3" w:rsidRPr="00BB4715" w:rsidRDefault="00F93BF3">
      <w:pPr>
        <w:rPr>
          <w:rFonts w:ascii="Cambria" w:hAnsi="Cambria"/>
        </w:rPr>
      </w:pPr>
    </w:p>
    <w:p w14:paraId="57A4E146" w14:textId="6B632174" w:rsidR="00A45BA4" w:rsidRPr="00BB4715" w:rsidRDefault="00A45BA4">
      <w:pPr>
        <w:rPr>
          <w:rFonts w:ascii="Cambria" w:hAnsi="Cambria"/>
        </w:rPr>
      </w:pPr>
    </w:p>
    <w:p w14:paraId="0C4E6C61" w14:textId="2DE1A3B0" w:rsidR="00A45BA4" w:rsidRPr="00BB4715" w:rsidRDefault="00101560">
      <w:pPr>
        <w:rPr>
          <w:rFonts w:ascii="Cambria" w:hAnsi="Cambria"/>
        </w:rPr>
      </w:pPr>
      <w:r>
        <w:rPr>
          <w:rFonts w:ascii="Cambria" w:hAnsi="Cambria"/>
        </w:rPr>
        <w:t xml:space="preserve">    </w:t>
      </w:r>
    </w:p>
    <w:p w14:paraId="4A201E1E" w14:textId="0DD7B01F" w:rsidR="00A45BA4" w:rsidRPr="00BB4715" w:rsidRDefault="00A45BA4" w:rsidP="00A45BA4">
      <w:pPr>
        <w:spacing w:after="0" w:line="240" w:lineRule="auto"/>
        <w:rPr>
          <w:rFonts w:ascii="Cambria" w:hAnsi="Cambria"/>
        </w:rPr>
      </w:pPr>
    </w:p>
    <w:sectPr w:rsidR="00A45BA4" w:rsidRPr="00BB47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06E29" w14:textId="77777777" w:rsidR="00C7661C" w:rsidRDefault="00C7661C" w:rsidP="00C7661C">
      <w:pPr>
        <w:spacing w:after="0" w:line="240" w:lineRule="auto"/>
      </w:pPr>
      <w:r>
        <w:separator/>
      </w:r>
    </w:p>
  </w:endnote>
  <w:endnote w:type="continuationSeparator" w:id="0">
    <w:p w14:paraId="7DCA7E2E" w14:textId="77777777" w:rsidR="00C7661C" w:rsidRDefault="00C7661C" w:rsidP="00C76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34EC5C" w14:textId="77777777" w:rsidR="00C7661C" w:rsidRDefault="00C7661C" w:rsidP="00C7661C">
      <w:pPr>
        <w:spacing w:after="0" w:line="240" w:lineRule="auto"/>
      </w:pPr>
      <w:r>
        <w:separator/>
      </w:r>
    </w:p>
  </w:footnote>
  <w:footnote w:type="continuationSeparator" w:id="0">
    <w:p w14:paraId="0344F0B5" w14:textId="77777777" w:rsidR="00C7661C" w:rsidRDefault="00C7661C" w:rsidP="00C766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80B"/>
    <w:rsid w:val="000218EF"/>
    <w:rsid w:val="00045FCA"/>
    <w:rsid w:val="00086E78"/>
    <w:rsid w:val="000C04BE"/>
    <w:rsid w:val="000D4B1E"/>
    <w:rsid w:val="000F1B5A"/>
    <w:rsid w:val="00101560"/>
    <w:rsid w:val="00101704"/>
    <w:rsid w:val="001227D8"/>
    <w:rsid w:val="00126167"/>
    <w:rsid w:val="001763FD"/>
    <w:rsid w:val="001E3E5E"/>
    <w:rsid w:val="001F7FA9"/>
    <w:rsid w:val="00220654"/>
    <w:rsid w:val="002F2FEC"/>
    <w:rsid w:val="00353E21"/>
    <w:rsid w:val="003C01EA"/>
    <w:rsid w:val="0040471C"/>
    <w:rsid w:val="0048617C"/>
    <w:rsid w:val="004F59E7"/>
    <w:rsid w:val="00594468"/>
    <w:rsid w:val="005A298D"/>
    <w:rsid w:val="005D4BFF"/>
    <w:rsid w:val="00633670"/>
    <w:rsid w:val="00664D9A"/>
    <w:rsid w:val="00676C86"/>
    <w:rsid w:val="0068168D"/>
    <w:rsid w:val="00696A78"/>
    <w:rsid w:val="006C62D4"/>
    <w:rsid w:val="006D529B"/>
    <w:rsid w:val="006E44CA"/>
    <w:rsid w:val="006E5DBF"/>
    <w:rsid w:val="00751885"/>
    <w:rsid w:val="00781021"/>
    <w:rsid w:val="00794745"/>
    <w:rsid w:val="007A2110"/>
    <w:rsid w:val="007A39E5"/>
    <w:rsid w:val="007D2D10"/>
    <w:rsid w:val="007F09C5"/>
    <w:rsid w:val="0082175A"/>
    <w:rsid w:val="0083493C"/>
    <w:rsid w:val="00871A47"/>
    <w:rsid w:val="00881F29"/>
    <w:rsid w:val="008A60A7"/>
    <w:rsid w:val="008D7021"/>
    <w:rsid w:val="008F5BE6"/>
    <w:rsid w:val="00915833"/>
    <w:rsid w:val="009321FF"/>
    <w:rsid w:val="009502FD"/>
    <w:rsid w:val="009A651F"/>
    <w:rsid w:val="009C0B32"/>
    <w:rsid w:val="00A0208E"/>
    <w:rsid w:val="00A45BA4"/>
    <w:rsid w:val="00A722B7"/>
    <w:rsid w:val="00AD7B52"/>
    <w:rsid w:val="00AF1B2B"/>
    <w:rsid w:val="00B53EE0"/>
    <w:rsid w:val="00B63FFA"/>
    <w:rsid w:val="00B73B5F"/>
    <w:rsid w:val="00B93278"/>
    <w:rsid w:val="00BB0D9C"/>
    <w:rsid w:val="00BB4715"/>
    <w:rsid w:val="00BB7B98"/>
    <w:rsid w:val="00BF27E8"/>
    <w:rsid w:val="00C15188"/>
    <w:rsid w:val="00C56FD6"/>
    <w:rsid w:val="00C66BC9"/>
    <w:rsid w:val="00C713ED"/>
    <w:rsid w:val="00C7661C"/>
    <w:rsid w:val="00C77CB4"/>
    <w:rsid w:val="00C811D7"/>
    <w:rsid w:val="00CB4031"/>
    <w:rsid w:val="00CD5B60"/>
    <w:rsid w:val="00D3421B"/>
    <w:rsid w:val="00D435D0"/>
    <w:rsid w:val="00D47D93"/>
    <w:rsid w:val="00D702CB"/>
    <w:rsid w:val="00D72505"/>
    <w:rsid w:val="00D7580B"/>
    <w:rsid w:val="00DF12D0"/>
    <w:rsid w:val="00E10929"/>
    <w:rsid w:val="00EF50C9"/>
    <w:rsid w:val="00F02AD0"/>
    <w:rsid w:val="00F41A55"/>
    <w:rsid w:val="00F434EC"/>
    <w:rsid w:val="00F93BF3"/>
    <w:rsid w:val="00FA0271"/>
    <w:rsid w:val="00FE40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FB4E761"/>
  <w15:chartTrackingRefBased/>
  <w15:docId w15:val="{854F0FEC-FA5D-4B43-83C4-CEAF9C39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2AD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02AD0"/>
    <w:rPr>
      <w:rFonts w:ascii="Segoe UI" w:hAnsi="Segoe UI" w:cs="Segoe UI"/>
      <w:sz w:val="18"/>
      <w:szCs w:val="18"/>
    </w:rPr>
  </w:style>
  <w:style w:type="character" w:styleId="Marquedecommentaire">
    <w:name w:val="annotation reference"/>
    <w:basedOn w:val="Policepardfaut"/>
    <w:uiPriority w:val="99"/>
    <w:semiHidden/>
    <w:unhideWhenUsed/>
    <w:rsid w:val="001227D8"/>
    <w:rPr>
      <w:sz w:val="16"/>
      <w:szCs w:val="16"/>
    </w:rPr>
  </w:style>
  <w:style w:type="paragraph" w:styleId="Commentaire">
    <w:name w:val="annotation text"/>
    <w:basedOn w:val="Normal"/>
    <w:link w:val="CommentaireCar"/>
    <w:uiPriority w:val="99"/>
    <w:semiHidden/>
    <w:unhideWhenUsed/>
    <w:rsid w:val="001227D8"/>
    <w:pPr>
      <w:spacing w:line="240" w:lineRule="auto"/>
    </w:pPr>
    <w:rPr>
      <w:sz w:val="20"/>
      <w:szCs w:val="20"/>
    </w:rPr>
  </w:style>
  <w:style w:type="character" w:customStyle="1" w:styleId="CommentaireCar">
    <w:name w:val="Commentaire Car"/>
    <w:basedOn w:val="Policepardfaut"/>
    <w:link w:val="Commentaire"/>
    <w:uiPriority w:val="99"/>
    <w:semiHidden/>
    <w:rsid w:val="001227D8"/>
    <w:rPr>
      <w:sz w:val="20"/>
      <w:szCs w:val="20"/>
    </w:rPr>
  </w:style>
  <w:style w:type="paragraph" w:styleId="Objetducommentaire">
    <w:name w:val="annotation subject"/>
    <w:basedOn w:val="Commentaire"/>
    <w:next w:val="Commentaire"/>
    <w:link w:val="ObjetducommentaireCar"/>
    <w:uiPriority w:val="99"/>
    <w:semiHidden/>
    <w:unhideWhenUsed/>
    <w:rsid w:val="001227D8"/>
    <w:rPr>
      <w:b/>
      <w:bCs/>
    </w:rPr>
  </w:style>
  <w:style w:type="character" w:customStyle="1" w:styleId="ObjetducommentaireCar">
    <w:name w:val="Objet du commentaire Car"/>
    <w:basedOn w:val="CommentaireCar"/>
    <w:link w:val="Objetducommentaire"/>
    <w:uiPriority w:val="99"/>
    <w:semiHidden/>
    <w:rsid w:val="001227D8"/>
    <w:rPr>
      <w:b/>
      <w:bCs/>
      <w:sz w:val="20"/>
      <w:szCs w:val="20"/>
    </w:rPr>
  </w:style>
  <w:style w:type="paragraph" w:styleId="En-tte">
    <w:name w:val="header"/>
    <w:basedOn w:val="Normal"/>
    <w:link w:val="En-tteCar"/>
    <w:uiPriority w:val="99"/>
    <w:unhideWhenUsed/>
    <w:rsid w:val="00C7661C"/>
    <w:pPr>
      <w:tabs>
        <w:tab w:val="center" w:pos="4320"/>
        <w:tab w:val="right" w:pos="8640"/>
      </w:tabs>
      <w:spacing w:after="0" w:line="240" w:lineRule="auto"/>
    </w:pPr>
  </w:style>
  <w:style w:type="character" w:customStyle="1" w:styleId="En-tteCar">
    <w:name w:val="En-tête Car"/>
    <w:basedOn w:val="Policepardfaut"/>
    <w:link w:val="En-tte"/>
    <w:uiPriority w:val="99"/>
    <w:rsid w:val="00C7661C"/>
  </w:style>
  <w:style w:type="paragraph" w:styleId="Pieddepage">
    <w:name w:val="footer"/>
    <w:basedOn w:val="Normal"/>
    <w:link w:val="PieddepageCar"/>
    <w:uiPriority w:val="99"/>
    <w:unhideWhenUsed/>
    <w:rsid w:val="00C766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C76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4018</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Mélanie Gougeon</dc:creator>
  <cp:keywords/>
  <dc:description/>
  <cp:lastModifiedBy>Mélanie Gougeon</cp:lastModifiedBy>
  <cp:revision>2</cp:revision>
  <dcterms:created xsi:type="dcterms:W3CDTF">2021-03-08T14:32:00Z</dcterms:created>
  <dcterms:modified xsi:type="dcterms:W3CDTF">2021-03-08T14:32:00Z</dcterms:modified>
</cp:coreProperties>
</file>