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76F7F">
      <w:pPr>
        <w:jc w:val="both"/>
      </w:pPr>
      <w:bookmarkStart w:id="0" w:name="_GoBack"/>
      <w:bookmarkEnd w:id="0"/>
      <w:r>
        <w:rPr>
          <w:noProof/>
          <w:lang w:eastAsia="fr-CA"/>
        </w:rPr>
        <w:drawing>
          <wp:inline distT="0" distB="0" distL="0" distR="0">
            <wp:extent cx="5486400" cy="914400"/>
            <wp:effectExtent l="0" t="0" r="0" b="0"/>
            <wp:docPr id="1" name="Image 1" descr="INLB - Logo avec signature - format ré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B - Logo avec signature - format ré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rsidR="00000000" w:rsidRDefault="004270C0">
      <w:pPr>
        <w:jc w:val="both"/>
      </w:pPr>
    </w:p>
    <w:p w:rsidR="00000000" w:rsidRDefault="004270C0">
      <w:pPr>
        <w:jc w:val="center"/>
        <w:rPr>
          <w:b/>
          <w:bCs w:val="0"/>
          <w:sz w:val="28"/>
        </w:rPr>
      </w:pPr>
      <w:r>
        <w:rPr>
          <w:b/>
          <w:bCs w:val="0"/>
          <w:sz w:val="28"/>
        </w:rPr>
        <w:t>PROCÉDURE</w:t>
      </w:r>
    </w:p>
    <w:p w:rsidR="00000000" w:rsidRDefault="004270C0">
      <w:pPr>
        <w:jc w:val="both"/>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0"/>
        <w:gridCol w:w="2761"/>
      </w:tblGrid>
      <w:tr w:rsidR="00000000">
        <w:tblPrEx>
          <w:tblCellMar>
            <w:top w:w="0" w:type="dxa"/>
            <w:bottom w:w="0" w:type="dxa"/>
          </w:tblCellMar>
        </w:tblPrEx>
        <w:trPr>
          <w:trHeight w:val="399"/>
        </w:trPr>
        <w:tc>
          <w:tcPr>
            <w:tcW w:w="6790" w:type="dxa"/>
            <w:tcBorders>
              <w:top w:val="nil"/>
              <w:left w:val="nil"/>
              <w:right w:val="nil"/>
            </w:tcBorders>
          </w:tcPr>
          <w:p w:rsidR="00000000" w:rsidRDefault="004270C0">
            <w:pPr>
              <w:tabs>
                <w:tab w:val="left" w:pos="1080"/>
              </w:tabs>
              <w:jc w:val="both"/>
            </w:pPr>
          </w:p>
        </w:tc>
        <w:tc>
          <w:tcPr>
            <w:tcW w:w="2761" w:type="dxa"/>
            <w:tcBorders>
              <w:top w:val="nil"/>
              <w:left w:val="nil"/>
              <w:right w:val="nil"/>
            </w:tcBorders>
            <w:vAlign w:val="center"/>
          </w:tcPr>
          <w:p w:rsidR="00000000" w:rsidRDefault="004270C0">
            <w:pPr>
              <w:jc w:val="right"/>
            </w:pPr>
            <w:r>
              <w:rPr>
                <w:b/>
                <w:bCs w:val="0"/>
              </w:rPr>
              <w:t>N</w:t>
            </w:r>
            <w:r>
              <w:rPr>
                <w:b/>
                <w:bCs w:val="0"/>
                <w:vertAlign w:val="superscript"/>
              </w:rPr>
              <w:t>o </w:t>
            </w:r>
            <w:r>
              <w:rPr>
                <w:b/>
                <w:bCs w:val="0"/>
              </w:rPr>
              <w:t>:</w:t>
            </w:r>
            <w:r>
              <w:t> DSA-280</w:t>
            </w:r>
          </w:p>
        </w:tc>
      </w:tr>
      <w:tr w:rsidR="00000000">
        <w:tblPrEx>
          <w:tblCellMar>
            <w:top w:w="0" w:type="dxa"/>
            <w:bottom w:w="0" w:type="dxa"/>
          </w:tblCellMar>
        </w:tblPrEx>
        <w:trPr>
          <w:cantSplit/>
          <w:trHeight w:val="612"/>
        </w:trPr>
        <w:tc>
          <w:tcPr>
            <w:tcW w:w="6790" w:type="dxa"/>
            <w:vAlign w:val="center"/>
          </w:tcPr>
          <w:p w:rsidR="00000000" w:rsidRDefault="004270C0">
            <w:pPr>
              <w:ind w:left="1080" w:hanging="1080"/>
              <w:jc w:val="both"/>
            </w:pPr>
            <w:r>
              <w:rPr>
                <w:b/>
                <w:bCs w:val="0"/>
              </w:rPr>
              <w:t>TITRE :</w:t>
            </w:r>
            <w:r>
              <w:tab/>
              <w:t>Demande de vacances</w:t>
            </w:r>
          </w:p>
        </w:tc>
        <w:tc>
          <w:tcPr>
            <w:tcW w:w="2761" w:type="dxa"/>
            <w:vMerge w:val="restart"/>
            <w:vAlign w:val="center"/>
          </w:tcPr>
          <w:p w:rsidR="00000000" w:rsidRDefault="004270C0">
            <w:pPr>
              <w:jc w:val="center"/>
              <w:rPr>
                <w:b/>
                <w:bCs w:val="0"/>
              </w:rPr>
            </w:pPr>
            <w:r>
              <w:rPr>
                <w:b/>
                <w:bCs w:val="0"/>
              </w:rPr>
              <w:t>DATE D’ENTRÉE</w:t>
            </w:r>
          </w:p>
          <w:p w:rsidR="00000000" w:rsidRDefault="004270C0">
            <w:pPr>
              <w:jc w:val="center"/>
              <w:rPr>
                <w:b/>
                <w:bCs w:val="0"/>
              </w:rPr>
            </w:pPr>
            <w:r>
              <w:rPr>
                <w:b/>
                <w:bCs w:val="0"/>
              </w:rPr>
              <w:t>EN VIGUEUR :</w:t>
            </w:r>
          </w:p>
          <w:p w:rsidR="00000000" w:rsidRDefault="004270C0">
            <w:pPr>
              <w:spacing w:before="120"/>
              <w:jc w:val="center"/>
            </w:pPr>
            <w:r>
              <w:t>4 septembre 2005</w:t>
            </w:r>
          </w:p>
        </w:tc>
      </w:tr>
      <w:tr w:rsidR="00000000">
        <w:tblPrEx>
          <w:tblCellMar>
            <w:top w:w="0" w:type="dxa"/>
            <w:bottom w:w="0" w:type="dxa"/>
          </w:tblCellMar>
        </w:tblPrEx>
        <w:trPr>
          <w:cantSplit/>
          <w:trHeight w:val="773"/>
        </w:trPr>
        <w:tc>
          <w:tcPr>
            <w:tcW w:w="6790" w:type="dxa"/>
            <w:vAlign w:val="center"/>
          </w:tcPr>
          <w:p w:rsidR="00000000" w:rsidRDefault="004270C0">
            <w:pPr>
              <w:tabs>
                <w:tab w:val="left" w:pos="2280"/>
              </w:tabs>
              <w:ind w:left="2280" w:hanging="2280"/>
              <w:jc w:val="both"/>
            </w:pPr>
            <w:r>
              <w:rPr>
                <w:b/>
                <w:bCs w:val="0"/>
              </w:rPr>
              <w:t>DESTINATAIRE(S) :</w:t>
            </w:r>
            <w:r>
              <w:tab/>
              <w:t>Tout le personnel</w:t>
            </w:r>
          </w:p>
        </w:tc>
        <w:tc>
          <w:tcPr>
            <w:tcW w:w="2761" w:type="dxa"/>
            <w:vMerge/>
            <w:vAlign w:val="center"/>
          </w:tcPr>
          <w:p w:rsidR="00000000" w:rsidRDefault="004270C0">
            <w:pPr>
              <w:jc w:val="both"/>
            </w:pPr>
          </w:p>
        </w:tc>
      </w:tr>
      <w:tr w:rsidR="00000000">
        <w:tblPrEx>
          <w:tblCellMar>
            <w:top w:w="0" w:type="dxa"/>
            <w:bottom w:w="0" w:type="dxa"/>
          </w:tblCellMar>
        </w:tblPrEx>
        <w:trPr>
          <w:cantSplit/>
          <w:trHeight w:val="1223"/>
        </w:trPr>
        <w:tc>
          <w:tcPr>
            <w:tcW w:w="6790" w:type="dxa"/>
            <w:vAlign w:val="center"/>
          </w:tcPr>
          <w:p w:rsidR="00000000" w:rsidRDefault="004270C0">
            <w:pPr>
              <w:tabs>
                <w:tab w:val="left" w:pos="2280"/>
              </w:tabs>
              <w:spacing w:before="120" w:line="360" w:lineRule="auto"/>
              <w:jc w:val="both"/>
            </w:pPr>
            <w:r>
              <w:rPr>
                <w:b/>
                <w:bCs w:val="0"/>
              </w:rPr>
              <w:t>APPROUVÉE PAR :</w:t>
            </w:r>
            <w:r>
              <w:rPr>
                <w:b/>
                <w:bCs w:val="0"/>
              </w:rPr>
              <w:tab/>
            </w:r>
            <w:r>
              <w:t>Comité de régie interne</w:t>
            </w:r>
          </w:p>
          <w:p w:rsidR="00000000" w:rsidRDefault="004270C0">
            <w:pPr>
              <w:tabs>
                <w:tab w:val="left" w:pos="2280"/>
              </w:tabs>
              <w:spacing w:line="360" w:lineRule="auto"/>
              <w:jc w:val="both"/>
            </w:pPr>
            <w:r>
              <w:rPr>
                <w:b/>
                <w:bCs w:val="0"/>
              </w:rPr>
              <w:t>APPROUVÉE LE :</w:t>
            </w:r>
            <w:r>
              <w:rPr>
                <w:b/>
                <w:bCs w:val="0"/>
              </w:rPr>
              <w:tab/>
            </w:r>
            <w:r>
              <w:t>17 mai 2005</w:t>
            </w:r>
          </w:p>
          <w:p w:rsidR="00000000" w:rsidRDefault="004270C0">
            <w:pPr>
              <w:tabs>
                <w:tab w:val="left" w:pos="2280"/>
              </w:tabs>
              <w:spacing w:line="360" w:lineRule="auto"/>
              <w:jc w:val="both"/>
              <w:rPr>
                <w:b/>
                <w:bCs w:val="0"/>
              </w:rPr>
            </w:pPr>
            <w:r>
              <w:rPr>
                <w:b/>
                <w:bCs w:val="0"/>
              </w:rPr>
              <w:t>AMENDÉE LE :</w:t>
            </w:r>
            <w:r>
              <w:rPr>
                <w:b/>
                <w:bCs w:val="0"/>
              </w:rPr>
              <w:tab/>
            </w:r>
          </w:p>
        </w:tc>
        <w:tc>
          <w:tcPr>
            <w:tcW w:w="2761" w:type="dxa"/>
            <w:vMerge/>
            <w:vAlign w:val="center"/>
          </w:tcPr>
          <w:p w:rsidR="00000000" w:rsidRDefault="004270C0">
            <w:pPr>
              <w:tabs>
                <w:tab w:val="left" w:pos="2280"/>
              </w:tabs>
              <w:spacing w:line="360" w:lineRule="auto"/>
              <w:jc w:val="both"/>
            </w:pPr>
          </w:p>
        </w:tc>
      </w:tr>
    </w:tbl>
    <w:p w:rsidR="00000000" w:rsidRDefault="004270C0">
      <w:pPr>
        <w:pStyle w:val="Titre1"/>
        <w:numPr>
          <w:ilvl w:val="0"/>
          <w:numId w:val="10"/>
        </w:numPr>
        <w:rPr>
          <w:u w:val="none"/>
        </w:rPr>
      </w:pPr>
      <w:r>
        <w:rPr>
          <w:u w:val="none"/>
        </w:rPr>
        <w:t xml:space="preserve">Objectif </w:t>
      </w:r>
    </w:p>
    <w:p w:rsidR="00000000" w:rsidRDefault="004270C0">
      <w:pPr>
        <w:jc w:val="both"/>
        <w:rPr>
          <w:sz w:val="20"/>
        </w:rPr>
      </w:pPr>
    </w:p>
    <w:p w:rsidR="00000000" w:rsidRDefault="004270C0">
      <w:pPr>
        <w:ind w:left="706"/>
        <w:jc w:val="both"/>
      </w:pPr>
      <w:r>
        <w:t>Préciser les modalités</w:t>
      </w:r>
      <w:r>
        <w:t xml:space="preserve"> relatives à la demande des vacances.</w:t>
      </w:r>
    </w:p>
    <w:p w:rsidR="00000000" w:rsidRDefault="004270C0">
      <w:pPr>
        <w:jc w:val="both"/>
        <w:rPr>
          <w:b/>
        </w:rPr>
      </w:pPr>
    </w:p>
    <w:p w:rsidR="00000000" w:rsidRDefault="004270C0">
      <w:pPr>
        <w:numPr>
          <w:ilvl w:val="0"/>
          <w:numId w:val="10"/>
        </w:numPr>
        <w:jc w:val="both"/>
        <w:rPr>
          <w:b/>
        </w:rPr>
      </w:pPr>
      <w:r>
        <w:rPr>
          <w:b/>
        </w:rPr>
        <w:t>Morcellement</w:t>
      </w:r>
    </w:p>
    <w:p w:rsidR="00000000" w:rsidRDefault="004270C0">
      <w:pPr>
        <w:jc w:val="both"/>
      </w:pPr>
    </w:p>
    <w:p w:rsidR="00000000" w:rsidRDefault="004270C0">
      <w:pPr>
        <w:ind w:left="720"/>
        <w:jc w:val="both"/>
      </w:pPr>
      <w:r>
        <w:t>Le morcellement des vacances ne peut être inférieur à une journée complète de travail, sauf dans le cas où la banque de vacances comprend une partie de journée.</w:t>
      </w:r>
    </w:p>
    <w:p w:rsidR="00000000" w:rsidRDefault="004270C0">
      <w:pPr>
        <w:jc w:val="both"/>
      </w:pPr>
    </w:p>
    <w:p w:rsidR="00000000" w:rsidRDefault="004270C0">
      <w:pPr>
        <w:numPr>
          <w:ilvl w:val="0"/>
          <w:numId w:val="10"/>
        </w:numPr>
        <w:jc w:val="both"/>
      </w:pPr>
      <w:r>
        <w:rPr>
          <w:b/>
        </w:rPr>
        <w:t>Demande de vacances</w:t>
      </w:r>
    </w:p>
    <w:p w:rsidR="00000000" w:rsidRDefault="004270C0">
      <w:pPr>
        <w:ind w:left="708"/>
        <w:jc w:val="both"/>
      </w:pPr>
    </w:p>
    <w:p w:rsidR="00000000" w:rsidRDefault="004270C0">
      <w:pPr>
        <w:ind w:left="720"/>
        <w:jc w:val="both"/>
      </w:pPr>
      <w:r>
        <w:t>Les vacances sont no</w:t>
      </w:r>
      <w:r>
        <w:t>rmalement demandées lors des périodes d’affichage prévues aux conventions collectives.</w:t>
      </w:r>
    </w:p>
    <w:p w:rsidR="00000000" w:rsidRDefault="004270C0">
      <w:pPr>
        <w:ind w:left="1158"/>
        <w:jc w:val="both"/>
      </w:pPr>
    </w:p>
    <w:p w:rsidR="00000000" w:rsidRDefault="004270C0">
      <w:pPr>
        <w:ind w:left="720"/>
        <w:jc w:val="both"/>
      </w:pPr>
      <w:r>
        <w:t xml:space="preserve">Toute période de vacances non octroyée dans le cadre de l’affichage mentionné au paragraphe précédent, doit faire l’objet d’une demande auprès du supérieur immédiat au </w:t>
      </w:r>
      <w:r>
        <w:t>moins sept (7) jours à l’avance.  Ce même délai doit être respecté lors d’une demande de modification d’une période de vacances déjà autorisée.</w:t>
      </w:r>
    </w:p>
    <w:p w:rsidR="00000000" w:rsidRDefault="004270C0">
      <w:pPr>
        <w:ind w:left="720"/>
        <w:jc w:val="both"/>
      </w:pPr>
    </w:p>
    <w:p w:rsidR="00000000" w:rsidRDefault="004270C0">
      <w:pPr>
        <w:ind w:left="720"/>
        <w:jc w:val="both"/>
        <w:sectPr w:rsidR="00000000">
          <w:footerReference w:type="default" r:id="rId9"/>
          <w:type w:val="continuous"/>
          <w:pgSz w:w="12240" w:h="15840" w:code="1"/>
          <w:pgMar w:top="1258" w:right="1440" w:bottom="1078" w:left="1440" w:header="709" w:footer="709" w:gutter="0"/>
          <w:cols w:space="708"/>
          <w:formProt w:val="0"/>
          <w:docGrid w:linePitch="360"/>
        </w:sectPr>
      </w:pPr>
      <w:r>
        <w:t>Toutefois, les personnes salariées de la liste de rappel pourront demander à la fin d’une période de paie que d</w:t>
      </w:r>
      <w:r>
        <w:t>es journées de vacances soient inscrites sur leur relevé de présence pour la période en cours dans le but d’écouler leur banque de vacances aux journées où elles ne sont pas en assignation. Pour ce faire, elles doivent adresser une demande au service de ge</w:t>
      </w:r>
      <w:r>
        <w:t>stion des ressources humaines.</w:t>
      </w:r>
    </w:p>
    <w:p w:rsidR="004270C0" w:rsidRDefault="004270C0">
      <w:pPr>
        <w:ind w:left="720"/>
        <w:jc w:val="both"/>
      </w:pPr>
    </w:p>
    <w:sectPr w:rsidR="004270C0">
      <w:footerReference w:type="default" r:id="rId10"/>
      <w:type w:val="continuous"/>
      <w:pgSz w:w="12240" w:h="15840" w:code="1"/>
      <w:pgMar w:top="1258" w:right="1440" w:bottom="1078" w:left="144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C0" w:rsidRDefault="004270C0">
      <w:r>
        <w:separator/>
      </w:r>
    </w:p>
  </w:endnote>
  <w:endnote w:type="continuationSeparator" w:id="0">
    <w:p w:rsidR="004270C0" w:rsidRDefault="0042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70C0">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70C0">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C0" w:rsidRDefault="004270C0">
      <w:r>
        <w:separator/>
      </w:r>
    </w:p>
  </w:footnote>
  <w:footnote w:type="continuationSeparator" w:id="0">
    <w:p w:rsidR="004270C0" w:rsidRDefault="00427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BFC67F8"/>
    <w:lvl w:ilvl="0">
      <w:start w:val="1"/>
      <w:numFmt w:val="decimal"/>
      <w:pStyle w:val="Listenumros2"/>
      <w:lvlText w:val="%1."/>
      <w:lvlJc w:val="left"/>
      <w:pPr>
        <w:tabs>
          <w:tab w:val="num" w:pos="720"/>
        </w:tabs>
        <w:ind w:left="720" w:hanging="360"/>
      </w:pPr>
    </w:lvl>
  </w:abstractNum>
  <w:abstractNum w:abstractNumId="1">
    <w:nsid w:val="136C48E7"/>
    <w:multiLevelType w:val="multilevel"/>
    <w:tmpl w:val="05366072"/>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1155"/>
        </w:tabs>
        <w:ind w:left="1155" w:hanging="45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147F759E"/>
    <w:multiLevelType w:val="multilevel"/>
    <w:tmpl w:val="DD162A64"/>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166544B8"/>
    <w:multiLevelType w:val="singleLevel"/>
    <w:tmpl w:val="050CF4A4"/>
    <w:lvl w:ilvl="0">
      <w:start w:val="1"/>
      <w:numFmt w:val="decimal"/>
      <w:lvlText w:val="%1."/>
      <w:lvlJc w:val="left"/>
      <w:pPr>
        <w:tabs>
          <w:tab w:val="num" w:pos="720"/>
        </w:tabs>
        <w:ind w:left="720" w:hanging="72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35EC696D"/>
    <w:multiLevelType w:val="multilevel"/>
    <w:tmpl w:val="AEC44B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5">
    <w:nsid w:val="4CBA4B08"/>
    <w:multiLevelType w:val="hybridMultilevel"/>
    <w:tmpl w:val="82D23AC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nsid w:val="4DD23661"/>
    <w:multiLevelType w:val="multilevel"/>
    <w:tmpl w:val="29EEF028"/>
    <w:lvl w:ilvl="0">
      <w:start w:val="1"/>
      <w:numFmt w:val="decimal"/>
      <w:pStyle w:val="Titre1"/>
      <w:lvlText w:val="%1."/>
      <w:lvlJc w:val="left"/>
      <w:pPr>
        <w:tabs>
          <w:tab w:val="num" w:pos="720"/>
        </w:tabs>
        <w:ind w:left="720" w:hanging="72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2"/>
      <w:numFmt w:val="decimal"/>
      <w:pStyle w:val="Normal"/>
      <w:isLgl/>
      <w:lvlText w:val="%1.%2"/>
      <w:lvlJc w:val="left"/>
      <w:pPr>
        <w:tabs>
          <w:tab w:val="num" w:pos="2040"/>
        </w:tabs>
        <w:ind w:left="2040" w:hanging="1290"/>
      </w:pPr>
      <w:rPr>
        <w:rFonts w:hint="default"/>
      </w:rPr>
    </w:lvl>
    <w:lvl w:ilvl="2">
      <w:start w:val="1"/>
      <w:numFmt w:val="decimal"/>
      <w:pStyle w:val="Normal"/>
      <w:isLgl/>
      <w:lvlText w:val="%1.%2.%3"/>
      <w:lvlJc w:val="left"/>
      <w:pPr>
        <w:tabs>
          <w:tab w:val="num" w:pos="2790"/>
        </w:tabs>
        <w:ind w:left="2790" w:hanging="1290"/>
      </w:pPr>
      <w:rPr>
        <w:rFonts w:hint="default"/>
      </w:rPr>
    </w:lvl>
    <w:lvl w:ilvl="3">
      <w:start w:val="2"/>
      <w:numFmt w:val="decimal"/>
      <w:pStyle w:val="Normal"/>
      <w:isLgl/>
      <w:lvlText w:val="%1.%2.%3.%4"/>
      <w:lvlJc w:val="left"/>
      <w:pPr>
        <w:tabs>
          <w:tab w:val="num" w:pos="3540"/>
        </w:tabs>
        <w:ind w:left="3540" w:hanging="1290"/>
      </w:pPr>
      <w:rPr>
        <w:rFonts w:hint="default"/>
      </w:rPr>
    </w:lvl>
    <w:lvl w:ilvl="4">
      <w:start w:val="1"/>
      <w:numFmt w:val="decimal"/>
      <w:pStyle w:val="Normal"/>
      <w:isLgl/>
      <w:lvlText w:val="%1.%2.%3.%4.%5"/>
      <w:lvlJc w:val="left"/>
      <w:pPr>
        <w:tabs>
          <w:tab w:val="num" w:pos="4290"/>
        </w:tabs>
        <w:ind w:left="4290" w:hanging="1290"/>
      </w:pPr>
      <w:rPr>
        <w:rFonts w:hint="default"/>
      </w:rPr>
    </w:lvl>
    <w:lvl w:ilvl="5">
      <w:start w:val="1"/>
      <w:numFmt w:val="decimal"/>
      <w:pStyle w:val="Normal"/>
      <w:isLgl/>
      <w:lvlText w:val="%1.%2.%3.%4.%5.%6"/>
      <w:lvlJc w:val="left"/>
      <w:pPr>
        <w:tabs>
          <w:tab w:val="num" w:pos="5190"/>
        </w:tabs>
        <w:ind w:left="5190" w:hanging="1440"/>
      </w:pPr>
      <w:rPr>
        <w:rFonts w:hint="default"/>
      </w:rPr>
    </w:lvl>
    <w:lvl w:ilvl="6">
      <w:start w:val="1"/>
      <w:numFmt w:val="decimal"/>
      <w:pStyle w:val="Normal"/>
      <w:isLgl/>
      <w:lvlText w:val="%1.%2.%3.%4.%5.%6.%7"/>
      <w:lvlJc w:val="left"/>
      <w:pPr>
        <w:tabs>
          <w:tab w:val="num" w:pos="5940"/>
        </w:tabs>
        <w:ind w:left="5940" w:hanging="1440"/>
      </w:pPr>
      <w:rPr>
        <w:rFonts w:hint="default"/>
      </w:rPr>
    </w:lvl>
    <w:lvl w:ilvl="7">
      <w:start w:val="1"/>
      <w:numFmt w:val="decimal"/>
      <w:pStyle w:val="Normal"/>
      <w:isLgl/>
      <w:lvlText w:val="%1.%2.%3.%4.%5.%6.%7.%8"/>
      <w:lvlJc w:val="left"/>
      <w:pPr>
        <w:tabs>
          <w:tab w:val="num" w:pos="7050"/>
        </w:tabs>
        <w:ind w:left="7050" w:hanging="1800"/>
      </w:pPr>
      <w:rPr>
        <w:rFonts w:hint="default"/>
      </w:rPr>
    </w:lvl>
    <w:lvl w:ilvl="8">
      <w:start w:val="1"/>
      <w:numFmt w:val="decimal"/>
      <w:pStyle w:val="Normal"/>
      <w:isLgl/>
      <w:lvlText w:val="%1.%2.%3.%4.%5.%6.%7.%8.%9"/>
      <w:lvlJc w:val="left"/>
      <w:pPr>
        <w:tabs>
          <w:tab w:val="num" w:pos="7800"/>
        </w:tabs>
        <w:ind w:left="7800" w:hanging="1800"/>
      </w:pPr>
      <w:rPr>
        <w:rFonts w:hint="default"/>
      </w:rPr>
    </w:lvl>
  </w:abstractNum>
  <w:abstractNum w:abstractNumId="7">
    <w:nsid w:val="6B032396"/>
    <w:multiLevelType w:val="hybridMultilevel"/>
    <w:tmpl w:val="9F92406A"/>
    <w:lvl w:ilvl="0" w:tplc="A14EC13E">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C554453"/>
    <w:multiLevelType w:val="multilevel"/>
    <w:tmpl w:val="CDB66FD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6"/>
  </w:num>
  <w:num w:numId="2">
    <w:abstractNumId w:val="0"/>
  </w:num>
  <w:num w:numId="3">
    <w:abstractNumId w:val="3"/>
  </w:num>
  <w:num w:numId="4">
    <w:abstractNumId w:val="8"/>
  </w:num>
  <w:num w:numId="5">
    <w:abstractNumId w:val="1"/>
  </w:num>
  <w:num w:numId="6">
    <w:abstractNumId w:val="4"/>
  </w:num>
  <w:num w:numId="7">
    <w:abstractNumId w:val="6"/>
    <w:lvlOverride w:ilvl="0">
      <w:startOverride w:val="4"/>
    </w:lvlOverride>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attachedTemplate r:id="rId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7F"/>
    <w:rsid w:val="00176F7F"/>
    <w:rsid w:val="004270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Cs/>
      <w:sz w:val="24"/>
      <w:szCs w:val="24"/>
      <w:lang w:eastAsia="fr-FR"/>
    </w:rPr>
  </w:style>
  <w:style w:type="paragraph" w:styleId="Titre1">
    <w:name w:val="heading 1"/>
    <w:basedOn w:val="Normal"/>
    <w:next w:val="Normal"/>
    <w:qFormat/>
    <w:pPr>
      <w:keepNext/>
      <w:numPr>
        <w:numId w:val="1"/>
      </w:numPr>
      <w:spacing w:before="240" w:after="60"/>
      <w:jc w:val="both"/>
      <w:outlineLvl w:val="0"/>
    </w:pPr>
    <w:rPr>
      <w:b/>
      <w:bCs w:val="0"/>
      <w:kern w:val="28"/>
      <w:szCs w:val="20"/>
      <w:u w:val="single"/>
    </w:rPr>
  </w:style>
  <w:style w:type="paragraph" w:styleId="Titre2">
    <w:name w:val="heading 2"/>
    <w:basedOn w:val="Listenumros2"/>
    <w:next w:val="Normal"/>
    <w:qFormat/>
    <w:pPr>
      <w:numPr>
        <w:numId w:val="0"/>
      </w:numPr>
      <w:tabs>
        <w:tab w:val="num" w:pos="1440"/>
      </w:tabs>
      <w:ind w:left="1440" w:hanging="720"/>
      <w:jc w:val="both"/>
      <w:outlineLvl w:val="1"/>
    </w:pPr>
    <w:rPr>
      <w:bCs w:val="0"/>
      <w:szCs w:val="20"/>
      <w:u w:val="single"/>
    </w:rPr>
  </w:style>
  <w:style w:type="paragraph" w:styleId="Titre3">
    <w:name w:val="heading 3"/>
    <w:basedOn w:val="Normal"/>
    <w:next w:val="Normal"/>
    <w:qFormat/>
    <w:pPr>
      <w:keepNext/>
      <w:jc w:val="center"/>
      <w:outlineLvl w:val="2"/>
    </w:pPr>
    <w:rPr>
      <w:bCs w:val="0"/>
      <w:szCs w:val="20"/>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styleId="Retraitcorpsdetexte">
    <w:name w:val="Body Text Indent"/>
    <w:basedOn w:val="Normal"/>
    <w:semiHidden/>
    <w:pPr>
      <w:tabs>
        <w:tab w:val="left" w:pos="2880"/>
      </w:tabs>
      <w:ind w:left="2880" w:hanging="2970"/>
      <w:jc w:val="both"/>
    </w:pPr>
    <w:rPr>
      <w:bCs w:val="0"/>
      <w:szCs w:val="20"/>
    </w:rPr>
  </w:style>
  <w:style w:type="paragraph" w:styleId="Retraitcorpsdetexte2">
    <w:name w:val="Body Text Indent 2"/>
    <w:basedOn w:val="Normal"/>
    <w:semiHidden/>
    <w:pPr>
      <w:ind w:left="720" w:firstLine="90"/>
      <w:jc w:val="both"/>
    </w:pPr>
    <w:rPr>
      <w:bCs w:val="0"/>
      <w:szCs w:val="20"/>
    </w:rPr>
  </w:style>
  <w:style w:type="paragraph" w:styleId="Listenumros2">
    <w:name w:val="List Number 2"/>
    <w:basedOn w:val="Normal"/>
    <w:semiHidden/>
    <w:pPr>
      <w:numPr>
        <w:numId w:val="2"/>
      </w:numPr>
    </w:pPr>
  </w:style>
  <w:style w:type="paragraph" w:styleId="Retraitcorpsdetexte3">
    <w:name w:val="Body Text Indent 3"/>
    <w:basedOn w:val="Normal"/>
    <w:semiHidden/>
    <w:pPr>
      <w:ind w:left="720" w:hanging="720"/>
    </w:pPr>
    <w:rPr>
      <w:bCs w:val="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Cs/>
      <w:sz w:val="24"/>
      <w:szCs w:val="24"/>
      <w:lang w:eastAsia="fr-FR"/>
    </w:rPr>
  </w:style>
  <w:style w:type="paragraph" w:styleId="Titre1">
    <w:name w:val="heading 1"/>
    <w:basedOn w:val="Normal"/>
    <w:next w:val="Normal"/>
    <w:qFormat/>
    <w:pPr>
      <w:keepNext/>
      <w:numPr>
        <w:numId w:val="1"/>
      </w:numPr>
      <w:spacing w:before="240" w:after="60"/>
      <w:jc w:val="both"/>
      <w:outlineLvl w:val="0"/>
    </w:pPr>
    <w:rPr>
      <w:b/>
      <w:bCs w:val="0"/>
      <w:kern w:val="28"/>
      <w:szCs w:val="20"/>
      <w:u w:val="single"/>
    </w:rPr>
  </w:style>
  <w:style w:type="paragraph" w:styleId="Titre2">
    <w:name w:val="heading 2"/>
    <w:basedOn w:val="Listenumros2"/>
    <w:next w:val="Normal"/>
    <w:qFormat/>
    <w:pPr>
      <w:numPr>
        <w:numId w:val="0"/>
      </w:numPr>
      <w:tabs>
        <w:tab w:val="num" w:pos="1440"/>
      </w:tabs>
      <w:ind w:left="1440" w:hanging="720"/>
      <w:jc w:val="both"/>
      <w:outlineLvl w:val="1"/>
    </w:pPr>
    <w:rPr>
      <w:bCs w:val="0"/>
      <w:szCs w:val="20"/>
      <w:u w:val="single"/>
    </w:rPr>
  </w:style>
  <w:style w:type="paragraph" w:styleId="Titre3">
    <w:name w:val="heading 3"/>
    <w:basedOn w:val="Normal"/>
    <w:next w:val="Normal"/>
    <w:qFormat/>
    <w:pPr>
      <w:keepNext/>
      <w:jc w:val="center"/>
      <w:outlineLvl w:val="2"/>
    </w:pPr>
    <w:rPr>
      <w:bCs w:val="0"/>
      <w:szCs w:val="20"/>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styleId="Retraitcorpsdetexte">
    <w:name w:val="Body Text Indent"/>
    <w:basedOn w:val="Normal"/>
    <w:semiHidden/>
    <w:pPr>
      <w:tabs>
        <w:tab w:val="left" w:pos="2880"/>
      </w:tabs>
      <w:ind w:left="2880" w:hanging="2970"/>
      <w:jc w:val="both"/>
    </w:pPr>
    <w:rPr>
      <w:bCs w:val="0"/>
      <w:szCs w:val="20"/>
    </w:rPr>
  </w:style>
  <w:style w:type="paragraph" w:styleId="Retraitcorpsdetexte2">
    <w:name w:val="Body Text Indent 2"/>
    <w:basedOn w:val="Normal"/>
    <w:semiHidden/>
    <w:pPr>
      <w:ind w:left="720" w:firstLine="90"/>
      <w:jc w:val="both"/>
    </w:pPr>
    <w:rPr>
      <w:bCs w:val="0"/>
      <w:szCs w:val="20"/>
    </w:rPr>
  </w:style>
  <w:style w:type="paragraph" w:styleId="Listenumros2">
    <w:name w:val="List Number 2"/>
    <w:basedOn w:val="Normal"/>
    <w:semiHidden/>
    <w:pPr>
      <w:numPr>
        <w:numId w:val="2"/>
      </w:numPr>
    </w:pPr>
  </w:style>
  <w:style w:type="paragraph" w:styleId="Retraitcorpsdetexte3">
    <w:name w:val="Body Text Indent 3"/>
    <w:basedOn w:val="Normal"/>
    <w:semiHidden/>
    <w:pPr>
      <w:ind w:left="720" w:hanging="720"/>
    </w:pPr>
    <w:rPr>
      <w:bCs w:val="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pdoc\Politiques\Mod&#232;les%20de%20politique%20DSPR\politiques%20et%20proc&#233;dures199.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politiques et procédures199.dot</Template>
  <TotalTime>1</TotalTime>
  <Pages>1</Pages>
  <Words>201</Words>
  <Characters>1111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1310</CharactersWithSpaces>
  <SharedDoc>false</SharedDoc>
  <HLinks>
    <vt:vector size="6" baseType="variant">
      <vt:variant>
        <vt:i4>8847425</vt:i4>
      </vt:variant>
      <vt:variant>
        <vt:i4>1024</vt:i4>
      </vt:variant>
      <vt:variant>
        <vt:i4>1025</vt:i4>
      </vt:variant>
      <vt:variant>
        <vt:i4>1</vt:i4>
      </vt:variant>
      <vt:variant>
        <vt:lpwstr>INLB - Logo avec signature - format réel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Raymond</dc:creator>
  <cp:lastModifiedBy>Normand</cp:lastModifiedBy>
  <cp:revision>2</cp:revision>
  <cp:lastPrinted>2005-06-22T21:13:00Z</cp:lastPrinted>
  <dcterms:created xsi:type="dcterms:W3CDTF">2013-01-23T15:41:00Z</dcterms:created>
  <dcterms:modified xsi:type="dcterms:W3CDTF">2013-01-23T15:41:00Z</dcterms:modified>
</cp:coreProperties>
</file>