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A2E2E">
      <w:pPr>
        <w:jc w:val="center"/>
      </w:pPr>
      <w:bookmarkStart w:id="0" w:name="_GoBack"/>
      <w:bookmarkEnd w:id="0"/>
      <w:r>
        <w:rPr>
          <w:noProof/>
          <w:lang w:eastAsia="fr-CA"/>
        </w:rPr>
        <w:drawing>
          <wp:inline distT="0" distB="0" distL="0" distR="0">
            <wp:extent cx="5486400" cy="914400"/>
            <wp:effectExtent l="0" t="0" r="0" b="0"/>
            <wp:docPr id="1" name="Image 1" descr="M:\PUBLIC\Logo\INLB - Logo avec signature - format ré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UBLIC\Logo\INLB - Logo avec signature - format rée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914400"/>
                    </a:xfrm>
                    <a:prstGeom prst="rect">
                      <a:avLst/>
                    </a:prstGeom>
                    <a:noFill/>
                    <a:ln>
                      <a:noFill/>
                    </a:ln>
                  </pic:spPr>
                </pic:pic>
              </a:graphicData>
            </a:graphic>
          </wp:inline>
        </w:drawing>
      </w:r>
    </w:p>
    <w:p w:rsidR="00000000" w:rsidRDefault="000A51EE"/>
    <w:p w:rsidR="00000000" w:rsidRDefault="000A51EE"/>
    <w:p w:rsidR="00000000" w:rsidRDefault="000A51EE">
      <w:pPr>
        <w:jc w:val="center"/>
        <w:rPr>
          <w:b/>
          <w:bCs w:val="0"/>
          <w:sz w:val="28"/>
        </w:rPr>
      </w:pPr>
      <w:r>
        <w:rPr>
          <w:b/>
          <w:bCs w:val="0"/>
          <w:sz w:val="28"/>
        </w:rPr>
        <w:fldChar w:fldCharType="begin">
          <w:ffData>
            <w:name w:val="ListeDéroulante1"/>
            <w:enabled/>
            <w:calcOnExit w:val="0"/>
            <w:ddList>
              <w:listEntry w:val="POLITIQUE"/>
              <w:listEntry w:val="PROCÉDURE"/>
            </w:ddList>
          </w:ffData>
        </w:fldChar>
      </w:r>
      <w:r>
        <w:rPr>
          <w:b/>
          <w:bCs w:val="0"/>
          <w:sz w:val="28"/>
        </w:rPr>
        <w:instrText xml:space="preserve"> FORMDROPDOWN </w:instrText>
      </w:r>
      <w:r>
        <w:rPr>
          <w:b/>
          <w:bCs w:val="0"/>
          <w:sz w:val="28"/>
        </w:rPr>
      </w:r>
      <w:r>
        <w:rPr>
          <w:b/>
          <w:bCs w:val="0"/>
          <w:sz w:val="28"/>
        </w:rPr>
        <w:fldChar w:fldCharType="end"/>
      </w:r>
    </w:p>
    <w:p w:rsidR="00000000" w:rsidRDefault="000A51EE"/>
    <w:tbl>
      <w:tblPr>
        <w:tblW w:w="9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90"/>
        <w:gridCol w:w="2761"/>
      </w:tblGrid>
      <w:tr w:rsidR="00000000">
        <w:tblPrEx>
          <w:tblCellMar>
            <w:top w:w="0" w:type="dxa"/>
            <w:bottom w:w="0" w:type="dxa"/>
          </w:tblCellMar>
        </w:tblPrEx>
        <w:trPr>
          <w:trHeight w:val="399"/>
        </w:trPr>
        <w:tc>
          <w:tcPr>
            <w:tcW w:w="6790" w:type="dxa"/>
            <w:tcBorders>
              <w:top w:val="nil"/>
              <w:left w:val="nil"/>
              <w:right w:val="nil"/>
            </w:tcBorders>
          </w:tcPr>
          <w:p w:rsidR="00000000" w:rsidRDefault="000A51EE">
            <w:pPr>
              <w:tabs>
                <w:tab w:val="left" w:pos="1080"/>
              </w:tabs>
            </w:pPr>
          </w:p>
        </w:tc>
        <w:tc>
          <w:tcPr>
            <w:tcW w:w="2761" w:type="dxa"/>
            <w:tcBorders>
              <w:top w:val="nil"/>
              <w:left w:val="nil"/>
              <w:right w:val="nil"/>
            </w:tcBorders>
            <w:vAlign w:val="center"/>
          </w:tcPr>
          <w:p w:rsidR="00000000" w:rsidRDefault="000A51EE">
            <w:pPr>
              <w:jc w:val="right"/>
            </w:pPr>
            <w:r>
              <w:rPr>
                <w:b/>
                <w:bCs w:val="0"/>
              </w:rPr>
              <w:t>N</w:t>
            </w:r>
            <w:r>
              <w:rPr>
                <w:b/>
                <w:bCs w:val="0"/>
                <w:vertAlign w:val="superscript"/>
              </w:rPr>
              <w:t>o </w:t>
            </w:r>
            <w:r>
              <w:rPr>
                <w:b/>
                <w:bCs w:val="0"/>
              </w:rPr>
              <w:t>:</w:t>
            </w:r>
            <w:r>
              <w:t> DSA-080</w:t>
            </w:r>
          </w:p>
        </w:tc>
      </w:tr>
      <w:tr w:rsidR="00000000">
        <w:tblPrEx>
          <w:tblCellMar>
            <w:top w:w="0" w:type="dxa"/>
            <w:bottom w:w="0" w:type="dxa"/>
          </w:tblCellMar>
        </w:tblPrEx>
        <w:trPr>
          <w:cantSplit/>
          <w:trHeight w:val="612"/>
        </w:trPr>
        <w:tc>
          <w:tcPr>
            <w:tcW w:w="6790" w:type="dxa"/>
            <w:vAlign w:val="center"/>
          </w:tcPr>
          <w:p w:rsidR="00000000" w:rsidRDefault="000A51EE">
            <w:pPr>
              <w:ind w:left="1080" w:hanging="1080"/>
            </w:pPr>
            <w:r>
              <w:rPr>
                <w:b/>
                <w:bCs w:val="0"/>
              </w:rPr>
              <w:t>TITRE :</w:t>
            </w:r>
            <w:r>
              <w:tab/>
              <w:t>Horaire de travail pour la période estivale</w:t>
            </w:r>
          </w:p>
        </w:tc>
        <w:tc>
          <w:tcPr>
            <w:tcW w:w="2761" w:type="dxa"/>
            <w:vMerge w:val="restart"/>
            <w:vAlign w:val="center"/>
          </w:tcPr>
          <w:p w:rsidR="00000000" w:rsidRDefault="000A51EE">
            <w:pPr>
              <w:jc w:val="center"/>
              <w:rPr>
                <w:b/>
                <w:bCs w:val="0"/>
              </w:rPr>
            </w:pPr>
            <w:r>
              <w:rPr>
                <w:b/>
                <w:bCs w:val="0"/>
              </w:rPr>
              <w:t>DATE D’ENTRÉE</w:t>
            </w:r>
          </w:p>
          <w:p w:rsidR="00000000" w:rsidRDefault="000A51EE">
            <w:pPr>
              <w:jc w:val="center"/>
              <w:rPr>
                <w:b/>
                <w:bCs w:val="0"/>
              </w:rPr>
            </w:pPr>
            <w:r>
              <w:rPr>
                <w:b/>
                <w:bCs w:val="0"/>
              </w:rPr>
              <w:t>EN VIGUEUR :</w:t>
            </w:r>
          </w:p>
          <w:p w:rsidR="00000000" w:rsidRDefault="000A51EE">
            <w:pPr>
              <w:spacing w:before="120"/>
              <w:jc w:val="center"/>
            </w:pPr>
            <w:r>
              <w:t>Le 11 mai 1999</w:t>
            </w:r>
          </w:p>
        </w:tc>
      </w:tr>
      <w:tr w:rsidR="00000000">
        <w:tblPrEx>
          <w:tblCellMar>
            <w:top w:w="0" w:type="dxa"/>
            <w:bottom w:w="0" w:type="dxa"/>
          </w:tblCellMar>
        </w:tblPrEx>
        <w:trPr>
          <w:cantSplit/>
          <w:trHeight w:val="773"/>
        </w:trPr>
        <w:tc>
          <w:tcPr>
            <w:tcW w:w="6790" w:type="dxa"/>
            <w:vAlign w:val="center"/>
          </w:tcPr>
          <w:p w:rsidR="00000000" w:rsidRDefault="000A51EE">
            <w:pPr>
              <w:tabs>
                <w:tab w:val="left" w:pos="2280"/>
              </w:tabs>
              <w:ind w:left="2280" w:hanging="2280"/>
            </w:pPr>
            <w:r>
              <w:rPr>
                <w:b/>
                <w:bCs w:val="0"/>
              </w:rPr>
              <w:t>DESTINATAIRE(S) :</w:t>
            </w:r>
            <w:r>
              <w:tab/>
              <w:t>Tout le personnel</w:t>
            </w:r>
          </w:p>
        </w:tc>
        <w:tc>
          <w:tcPr>
            <w:tcW w:w="2761" w:type="dxa"/>
            <w:vMerge/>
            <w:vAlign w:val="center"/>
          </w:tcPr>
          <w:p w:rsidR="00000000" w:rsidRDefault="000A51EE"/>
        </w:tc>
      </w:tr>
      <w:tr w:rsidR="00000000">
        <w:tblPrEx>
          <w:tblCellMar>
            <w:top w:w="0" w:type="dxa"/>
            <w:bottom w:w="0" w:type="dxa"/>
          </w:tblCellMar>
        </w:tblPrEx>
        <w:trPr>
          <w:cantSplit/>
          <w:trHeight w:val="1223"/>
        </w:trPr>
        <w:tc>
          <w:tcPr>
            <w:tcW w:w="6790" w:type="dxa"/>
            <w:vAlign w:val="center"/>
          </w:tcPr>
          <w:p w:rsidR="00000000" w:rsidRDefault="000A51EE">
            <w:pPr>
              <w:tabs>
                <w:tab w:val="left" w:pos="2280"/>
              </w:tabs>
              <w:spacing w:before="120" w:line="360" w:lineRule="auto"/>
            </w:pPr>
            <w:r>
              <w:rPr>
                <w:b/>
                <w:bCs w:val="0"/>
              </w:rPr>
              <w:t>APPROUVÉE PAR :</w:t>
            </w:r>
            <w:r>
              <w:tab/>
              <w:t>Direction des services administratifs</w:t>
            </w:r>
          </w:p>
          <w:p w:rsidR="00000000" w:rsidRDefault="000A51EE">
            <w:pPr>
              <w:tabs>
                <w:tab w:val="left" w:pos="2280"/>
              </w:tabs>
              <w:spacing w:line="360" w:lineRule="auto"/>
            </w:pPr>
            <w:r>
              <w:rPr>
                <w:b/>
                <w:bCs w:val="0"/>
              </w:rPr>
              <w:t>APPROUVÉE LE : </w:t>
            </w:r>
            <w:r>
              <w:rPr>
                <w:b/>
                <w:bCs w:val="0"/>
              </w:rPr>
              <w:tab/>
            </w:r>
            <w:r>
              <w:t>11 mai 1999</w:t>
            </w:r>
          </w:p>
          <w:p w:rsidR="00000000" w:rsidRDefault="000A51EE">
            <w:pPr>
              <w:tabs>
                <w:tab w:val="left" w:pos="2280"/>
              </w:tabs>
              <w:spacing w:line="360" w:lineRule="auto"/>
              <w:rPr>
                <w:b/>
                <w:bCs w:val="0"/>
              </w:rPr>
            </w:pPr>
            <w:r>
              <w:rPr>
                <w:b/>
                <w:bCs w:val="0"/>
              </w:rPr>
              <w:t>AME</w:t>
            </w:r>
            <w:r>
              <w:rPr>
                <w:b/>
                <w:bCs w:val="0"/>
              </w:rPr>
              <w:t>NDÉE LE :</w:t>
            </w:r>
            <w:r>
              <w:rPr>
                <w:b/>
                <w:bCs w:val="0"/>
              </w:rPr>
              <w:tab/>
            </w:r>
            <w:r>
              <w:t>20 mai 2003</w:t>
            </w:r>
          </w:p>
        </w:tc>
        <w:tc>
          <w:tcPr>
            <w:tcW w:w="2761" w:type="dxa"/>
            <w:vMerge/>
            <w:vAlign w:val="center"/>
          </w:tcPr>
          <w:p w:rsidR="00000000" w:rsidRDefault="000A51EE">
            <w:pPr>
              <w:tabs>
                <w:tab w:val="left" w:pos="2280"/>
              </w:tabs>
              <w:spacing w:line="360" w:lineRule="auto"/>
            </w:pPr>
          </w:p>
        </w:tc>
      </w:tr>
    </w:tbl>
    <w:p w:rsidR="00000000" w:rsidRDefault="000A51EE"/>
    <w:p w:rsidR="00000000" w:rsidRDefault="000A51EE">
      <w:pPr>
        <w:rPr>
          <w:rFonts w:cs="Arial"/>
        </w:rPr>
        <w:sectPr w:rsidR="00000000">
          <w:headerReference w:type="default" r:id="rId9"/>
          <w:pgSz w:w="12240" w:h="15840" w:code="1"/>
          <w:pgMar w:top="1440" w:right="1440" w:bottom="1440" w:left="1440" w:header="709" w:footer="709" w:gutter="0"/>
          <w:cols w:space="708"/>
          <w:docGrid w:linePitch="360"/>
        </w:sectPr>
      </w:pPr>
    </w:p>
    <w:p w:rsidR="00000000" w:rsidRDefault="000A51EE">
      <w:pPr>
        <w:pStyle w:val="Titre1"/>
      </w:pPr>
      <w:r>
        <w:lastRenderedPageBreak/>
        <w:t>But</w:t>
      </w:r>
    </w:p>
    <w:p w:rsidR="00000000" w:rsidRDefault="000A51EE"/>
    <w:p w:rsidR="00000000" w:rsidRDefault="000A51EE">
      <w:pPr>
        <w:pStyle w:val="Titre2"/>
        <w:tabs>
          <w:tab w:val="clear" w:pos="1440"/>
        </w:tabs>
        <w:ind w:left="720" w:firstLine="0"/>
        <w:rPr>
          <w:u w:val="none"/>
        </w:rPr>
      </w:pPr>
      <w:r>
        <w:rPr>
          <w:u w:val="none"/>
        </w:rPr>
        <w:t>Donner la possibilité aux membres du personnel qui n’ont pas l’horaire de la semaine de quatre (4) jours d’avoir un aménagement spécial d’horaire pour la période estivale.</w:t>
      </w:r>
    </w:p>
    <w:p w:rsidR="00000000" w:rsidRDefault="000A51EE">
      <w:pPr>
        <w:pStyle w:val="Titre1"/>
        <w:rPr>
          <w:lang w:val="fr-FR"/>
        </w:rPr>
      </w:pPr>
      <w:r>
        <w:rPr>
          <w:lang w:val="fr-FR"/>
        </w:rPr>
        <w:t>Principe général</w:t>
      </w:r>
    </w:p>
    <w:p w:rsidR="00000000" w:rsidRDefault="000A51EE">
      <w:pPr>
        <w:rPr>
          <w:lang w:val="fr-FR"/>
        </w:rPr>
      </w:pPr>
    </w:p>
    <w:p w:rsidR="00000000" w:rsidRDefault="000A51EE">
      <w:pPr>
        <w:ind w:left="706"/>
        <w:jc w:val="both"/>
      </w:pPr>
      <w:r>
        <w:t>Compte tenu que la direction ne peu</w:t>
      </w:r>
      <w:r>
        <w:t>t donner la possibilité à tous les membres de son personnel de bénéficier de la semaine de quatre (4) jours, tout membre du personnel qui travaille selon un horaire normal de cinq (5) jours et qui le désire peut obtenir un horaire spécial pour la période e</w:t>
      </w:r>
      <w:r>
        <w:t>stivale, sous réserve d’une continuité de services là où les besoins du service le requièrent, tels la réception, le comptoir des ventes, etc.</w:t>
      </w:r>
    </w:p>
    <w:p w:rsidR="00000000" w:rsidRDefault="000A51EE">
      <w:pPr>
        <w:pStyle w:val="Titre1"/>
      </w:pPr>
      <w:r>
        <w:t>Définition</w:t>
      </w:r>
    </w:p>
    <w:p w:rsidR="00000000" w:rsidRDefault="000A51EE"/>
    <w:p w:rsidR="00000000" w:rsidRDefault="000A51EE">
      <w:pPr>
        <w:tabs>
          <w:tab w:val="left" w:pos="2880"/>
        </w:tabs>
        <w:ind w:left="2880" w:hanging="2174"/>
        <w:sectPr w:rsidR="00000000">
          <w:headerReference w:type="default" r:id="rId10"/>
          <w:footerReference w:type="default" r:id="rId11"/>
          <w:type w:val="continuous"/>
          <w:pgSz w:w="12240" w:h="15840" w:code="1"/>
          <w:pgMar w:top="1440" w:right="1440" w:bottom="1440" w:left="1440" w:header="709" w:footer="709" w:gutter="0"/>
          <w:cols w:space="708"/>
          <w:formProt w:val="0"/>
          <w:docGrid w:linePitch="360"/>
        </w:sectPr>
      </w:pPr>
      <w:r>
        <w:t>Période estivale :</w:t>
      </w:r>
      <w:r>
        <w:tab/>
        <w:t>La période estivale commence le premier jour ouvrable suivant la Fête Nationale et</w:t>
      </w:r>
      <w:r>
        <w:t xml:space="preserve"> se termine le vendredi qui précède la Fête du Travail (premier lundi de septembre).</w:t>
      </w:r>
    </w:p>
    <w:p w:rsidR="00000000" w:rsidRDefault="000A51EE">
      <w:pPr>
        <w:pStyle w:val="Titre1"/>
      </w:pPr>
      <w:r>
        <w:lastRenderedPageBreak/>
        <w:t>Horaire</w:t>
      </w:r>
    </w:p>
    <w:p w:rsidR="00000000" w:rsidRDefault="000A51EE"/>
    <w:p w:rsidR="00000000" w:rsidRDefault="000A51EE">
      <w:pPr>
        <w:ind w:left="706"/>
      </w:pPr>
      <w:r>
        <w:t>Durant la période estivale, l’horaire de travail normal peut être modifié pour le suivant :</w:t>
      </w:r>
    </w:p>
    <w:p w:rsidR="00000000" w:rsidRDefault="000A51EE">
      <w:pPr>
        <w:ind w:left="706"/>
      </w:pPr>
    </w:p>
    <w:p w:rsidR="00000000" w:rsidRDefault="000A51EE">
      <w:pPr>
        <w:ind w:left="706"/>
      </w:pPr>
      <w:r>
        <w:t>Pour le personnel dont l’horaire normal est de 8 h 30 à 16 h 30 :</w:t>
      </w:r>
    </w:p>
    <w:p w:rsidR="00000000" w:rsidRDefault="000A51EE">
      <w:pPr>
        <w:numPr>
          <w:ilvl w:val="0"/>
          <w:numId w:val="3"/>
        </w:numPr>
      </w:pPr>
      <w:r>
        <w:t xml:space="preserve">de </w:t>
      </w:r>
      <w:r>
        <w:t>8 h à 16 h</w:t>
      </w:r>
    </w:p>
    <w:p w:rsidR="00000000" w:rsidRDefault="000A51EE">
      <w:pPr>
        <w:ind w:left="706"/>
      </w:pPr>
    </w:p>
    <w:p w:rsidR="00000000" w:rsidRDefault="000A51EE">
      <w:pPr>
        <w:ind w:left="706"/>
      </w:pPr>
      <w:r>
        <w:t>Pour les autres membres du personnel, l’horaire peut être aménagé après entente avec le supérieur immédiat.</w:t>
      </w:r>
    </w:p>
    <w:p w:rsidR="00000000" w:rsidRDefault="000A51EE">
      <w:pPr>
        <w:tabs>
          <w:tab w:val="left" w:pos="3600"/>
          <w:tab w:val="left" w:pos="4320"/>
        </w:tabs>
        <w:ind w:left="706"/>
      </w:pPr>
    </w:p>
    <w:p w:rsidR="00000000" w:rsidRDefault="000A51EE">
      <w:pPr>
        <w:tabs>
          <w:tab w:val="left" w:pos="3600"/>
          <w:tab w:val="left" w:pos="4320"/>
        </w:tabs>
        <w:ind w:left="706"/>
      </w:pPr>
      <w:r>
        <w:t>L’heure de dîner demeure la même, soit de 12 heures à 13 heures.</w:t>
      </w:r>
    </w:p>
    <w:p w:rsidR="00000000" w:rsidRDefault="000A51EE">
      <w:pPr>
        <w:pStyle w:val="Titre1"/>
      </w:pPr>
      <w:r>
        <w:t>Modalités</w:t>
      </w:r>
    </w:p>
    <w:p w:rsidR="00000000" w:rsidRDefault="000A51EE"/>
    <w:p w:rsidR="00000000" w:rsidRDefault="000A51EE">
      <w:pPr>
        <w:ind w:left="706"/>
        <w:jc w:val="both"/>
        <w:sectPr w:rsidR="00000000">
          <w:pgSz w:w="12240" w:h="15840" w:code="1"/>
          <w:pgMar w:top="1440" w:right="1440" w:bottom="1440" w:left="1440" w:header="709" w:footer="709" w:gutter="0"/>
          <w:cols w:space="708"/>
          <w:formProt w:val="0"/>
          <w:docGrid w:linePitch="360"/>
        </w:sectPr>
      </w:pPr>
      <w:r>
        <w:t>Les personnes intéressées à modifier leur horaire pour la p</w:t>
      </w:r>
      <w:r>
        <w:t>ériode estivale doivent en aviser leur supérieur immédiat ou supérieure immédiate au moins deux (2) semaines avant le début de la période estivale. Il est à noter que l’horaire doit être le même pour toute la période estivale.</w:t>
      </w:r>
    </w:p>
    <w:p w:rsidR="000A51EE" w:rsidRDefault="000A51EE">
      <w:pPr>
        <w:ind w:left="706"/>
        <w:jc w:val="both"/>
      </w:pPr>
    </w:p>
    <w:sectPr w:rsidR="000A51EE">
      <w:headerReference w:type="default" r:id="rId12"/>
      <w:footerReference w:type="default" r:id="rId13"/>
      <w:pgSz w:w="12240" w:h="15840" w:code="1"/>
      <w:pgMar w:top="1440" w:right="1440" w:bottom="1440" w:left="1440"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1EE" w:rsidRDefault="000A51EE">
      <w:r>
        <w:separator/>
      </w:r>
    </w:p>
  </w:endnote>
  <w:endnote w:type="continuationSeparator" w:id="0">
    <w:p w:rsidR="000A51EE" w:rsidRDefault="000A5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A51EE">
    <w:pPr>
      <w:pStyle w:val="Pieddepage"/>
      <w:jc w:val="center"/>
    </w:pPr>
    <w:r>
      <w:t xml:space="preserve">- </w:t>
    </w:r>
    <w:r>
      <w:rPr>
        <w:rStyle w:val="Numrodepage"/>
      </w:rPr>
      <w:fldChar w:fldCharType="begin"/>
    </w:r>
    <w:r>
      <w:rPr>
        <w:rStyle w:val="Numrodepage"/>
      </w:rPr>
      <w:instrText xml:space="preserve"> PAGE </w:instrText>
    </w:r>
    <w:r>
      <w:rPr>
        <w:rStyle w:val="Numrodepage"/>
      </w:rPr>
      <w:fldChar w:fldCharType="separate"/>
    </w:r>
    <w:r w:rsidR="004A2E2E">
      <w:rPr>
        <w:rStyle w:val="Numrodepage"/>
        <w:noProof/>
      </w:rPr>
      <w:t>2</w:t>
    </w:r>
    <w:r>
      <w:rPr>
        <w:rStyle w:val="Numrodepage"/>
      </w:rPr>
      <w:fldChar w:fldCharType="end"/>
    </w:r>
    <w:r>
      <w:rPr>
        <w:rStyle w:val="Numrodepage"/>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A51EE">
    <w:pPr>
      <w:pStyle w:val="Pieddepage"/>
      <w:jc w:val="center"/>
    </w:pPr>
    <w:r>
      <w:t xml:space="preserve">- </w:t>
    </w:r>
    <w:r>
      <w:rPr>
        <w:rStyle w:val="Numrodepage"/>
      </w:rPr>
      <w:fldChar w:fldCharType="begin"/>
    </w:r>
    <w:r>
      <w:rPr>
        <w:rStyle w:val="Numrodepage"/>
      </w:rPr>
      <w:instrText xml:space="preserve"> PAGE </w:instrText>
    </w:r>
    <w:r>
      <w:rPr>
        <w:rStyle w:val="Numrodepage"/>
      </w:rPr>
      <w:fldChar w:fldCharType="separate"/>
    </w:r>
    <w:r w:rsidR="004A2E2E">
      <w:rPr>
        <w:rStyle w:val="Numrodepage"/>
        <w:noProof/>
      </w:rPr>
      <w:t>3</w:t>
    </w:r>
    <w:r>
      <w:rPr>
        <w:rStyle w:val="Numrodepage"/>
      </w:rPr>
      <w:fldChar w:fldCharType="end"/>
    </w:r>
    <w:r>
      <w:rPr>
        <w:rStyle w:val="Numrodepag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1EE" w:rsidRDefault="000A51EE">
      <w:r>
        <w:separator/>
      </w:r>
    </w:p>
  </w:footnote>
  <w:footnote w:type="continuationSeparator" w:id="0">
    <w:p w:rsidR="000A51EE" w:rsidRDefault="000A51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A51EE">
    <w:pPr>
      <w:pStyle w:val="En-tte"/>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A51EE">
    <w:pPr>
      <w:pStyle w:val="En-tte"/>
      <w:pBdr>
        <w:bottom w:val="single" w:sz="6" w:space="1" w:color="auto"/>
      </w:pBdr>
      <w:rPr>
        <w:sz w:val="20"/>
      </w:rPr>
    </w:pPr>
    <w:r>
      <w:rPr>
        <w:sz w:val="20"/>
      </w:rPr>
      <w:t>Horaire de travail pour la</w:t>
    </w:r>
    <w:r>
      <w:rPr>
        <w:sz w:val="20"/>
      </w:rPr>
      <w:t xml:space="preserve"> période estivale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A51EE">
    <w:pPr>
      <w:pStyle w:val="En-tte"/>
      <w:pBdr>
        <w:bottom w:val="single" w:sz="6" w:space="1" w:color="auto"/>
      </w:pBdr>
      <w:rPr>
        <w:sz w:val="20"/>
      </w:rPr>
    </w:pPr>
    <w:r>
      <w:rPr>
        <w:sz w:val="20"/>
      </w:rPr>
      <w:t>Horaire de travail pour la période estivale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EE8D1BC"/>
    <w:lvl w:ilvl="0">
      <w:start w:val="1"/>
      <w:numFmt w:val="decimal"/>
      <w:pStyle w:val="Listenumros2"/>
      <w:lvlText w:val="%1."/>
      <w:lvlJc w:val="left"/>
      <w:pPr>
        <w:tabs>
          <w:tab w:val="num" w:pos="720"/>
        </w:tabs>
        <w:ind w:left="720" w:hanging="360"/>
      </w:pPr>
    </w:lvl>
  </w:abstractNum>
  <w:abstractNum w:abstractNumId="1">
    <w:nsid w:val="1A556DE5"/>
    <w:multiLevelType w:val="hybridMultilevel"/>
    <w:tmpl w:val="728CF3CA"/>
    <w:lvl w:ilvl="0" w:tplc="83003276">
      <w:start w:val="1"/>
      <w:numFmt w:val="bullet"/>
      <w:lvlText w:val=""/>
      <w:lvlJc w:val="left"/>
      <w:pPr>
        <w:tabs>
          <w:tab w:val="num" w:pos="1066"/>
        </w:tabs>
        <w:ind w:left="850" w:hanging="144"/>
      </w:pPr>
      <w:rPr>
        <w:rFonts w:ascii="Symbol" w:hAnsi="Symbol" w:hint="default"/>
        <w:sz w:val="18"/>
      </w:rPr>
    </w:lvl>
    <w:lvl w:ilvl="1" w:tplc="040C0003" w:tentative="1">
      <w:start w:val="1"/>
      <w:numFmt w:val="bullet"/>
      <w:lvlText w:val="o"/>
      <w:lvlJc w:val="left"/>
      <w:pPr>
        <w:tabs>
          <w:tab w:val="num" w:pos="2146"/>
        </w:tabs>
        <w:ind w:left="2146" w:hanging="360"/>
      </w:pPr>
      <w:rPr>
        <w:rFonts w:ascii="Courier New" w:hAnsi="Courier New" w:hint="default"/>
      </w:rPr>
    </w:lvl>
    <w:lvl w:ilvl="2" w:tplc="040C0005" w:tentative="1">
      <w:start w:val="1"/>
      <w:numFmt w:val="bullet"/>
      <w:lvlText w:val=""/>
      <w:lvlJc w:val="left"/>
      <w:pPr>
        <w:tabs>
          <w:tab w:val="num" w:pos="2866"/>
        </w:tabs>
        <w:ind w:left="2866" w:hanging="360"/>
      </w:pPr>
      <w:rPr>
        <w:rFonts w:ascii="Wingdings" w:hAnsi="Wingdings" w:hint="default"/>
      </w:rPr>
    </w:lvl>
    <w:lvl w:ilvl="3" w:tplc="040C0001" w:tentative="1">
      <w:start w:val="1"/>
      <w:numFmt w:val="bullet"/>
      <w:lvlText w:val=""/>
      <w:lvlJc w:val="left"/>
      <w:pPr>
        <w:tabs>
          <w:tab w:val="num" w:pos="3586"/>
        </w:tabs>
        <w:ind w:left="3586" w:hanging="360"/>
      </w:pPr>
      <w:rPr>
        <w:rFonts w:ascii="Symbol" w:hAnsi="Symbol" w:hint="default"/>
      </w:rPr>
    </w:lvl>
    <w:lvl w:ilvl="4" w:tplc="040C0003" w:tentative="1">
      <w:start w:val="1"/>
      <w:numFmt w:val="bullet"/>
      <w:lvlText w:val="o"/>
      <w:lvlJc w:val="left"/>
      <w:pPr>
        <w:tabs>
          <w:tab w:val="num" w:pos="4306"/>
        </w:tabs>
        <w:ind w:left="4306" w:hanging="360"/>
      </w:pPr>
      <w:rPr>
        <w:rFonts w:ascii="Courier New" w:hAnsi="Courier New" w:hint="default"/>
      </w:rPr>
    </w:lvl>
    <w:lvl w:ilvl="5" w:tplc="040C0005" w:tentative="1">
      <w:start w:val="1"/>
      <w:numFmt w:val="bullet"/>
      <w:lvlText w:val=""/>
      <w:lvlJc w:val="left"/>
      <w:pPr>
        <w:tabs>
          <w:tab w:val="num" w:pos="5026"/>
        </w:tabs>
        <w:ind w:left="5026" w:hanging="360"/>
      </w:pPr>
      <w:rPr>
        <w:rFonts w:ascii="Wingdings" w:hAnsi="Wingdings" w:hint="default"/>
      </w:rPr>
    </w:lvl>
    <w:lvl w:ilvl="6" w:tplc="040C0001" w:tentative="1">
      <w:start w:val="1"/>
      <w:numFmt w:val="bullet"/>
      <w:lvlText w:val=""/>
      <w:lvlJc w:val="left"/>
      <w:pPr>
        <w:tabs>
          <w:tab w:val="num" w:pos="5746"/>
        </w:tabs>
        <w:ind w:left="5746" w:hanging="360"/>
      </w:pPr>
      <w:rPr>
        <w:rFonts w:ascii="Symbol" w:hAnsi="Symbol" w:hint="default"/>
      </w:rPr>
    </w:lvl>
    <w:lvl w:ilvl="7" w:tplc="040C0003" w:tentative="1">
      <w:start w:val="1"/>
      <w:numFmt w:val="bullet"/>
      <w:lvlText w:val="o"/>
      <w:lvlJc w:val="left"/>
      <w:pPr>
        <w:tabs>
          <w:tab w:val="num" w:pos="6466"/>
        </w:tabs>
        <w:ind w:left="6466" w:hanging="360"/>
      </w:pPr>
      <w:rPr>
        <w:rFonts w:ascii="Courier New" w:hAnsi="Courier New" w:hint="default"/>
      </w:rPr>
    </w:lvl>
    <w:lvl w:ilvl="8" w:tplc="040C0005" w:tentative="1">
      <w:start w:val="1"/>
      <w:numFmt w:val="bullet"/>
      <w:lvlText w:val=""/>
      <w:lvlJc w:val="left"/>
      <w:pPr>
        <w:tabs>
          <w:tab w:val="num" w:pos="7186"/>
        </w:tabs>
        <w:ind w:left="7186" w:hanging="360"/>
      </w:pPr>
      <w:rPr>
        <w:rFonts w:ascii="Wingdings" w:hAnsi="Wingdings" w:hint="default"/>
      </w:rPr>
    </w:lvl>
  </w:abstractNum>
  <w:abstractNum w:abstractNumId="2">
    <w:nsid w:val="33FA2D0C"/>
    <w:multiLevelType w:val="hybridMultilevel"/>
    <w:tmpl w:val="DCE82B76"/>
    <w:lvl w:ilvl="0" w:tplc="16D2E3E0">
      <w:start w:val="1"/>
      <w:numFmt w:val="bullet"/>
      <w:lvlText w:val=""/>
      <w:lvlJc w:val="left"/>
      <w:pPr>
        <w:tabs>
          <w:tab w:val="num" w:pos="360"/>
        </w:tabs>
        <w:ind w:left="144" w:hanging="144"/>
      </w:pPr>
      <w:rPr>
        <w:rFonts w:ascii="Monotype Sorts" w:hAnsi="Monotype Sorts" w:hint="default"/>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4DD23661"/>
    <w:multiLevelType w:val="singleLevel"/>
    <w:tmpl w:val="6ADA8E22"/>
    <w:lvl w:ilvl="0">
      <w:start w:val="1"/>
      <w:numFmt w:val="decimal"/>
      <w:pStyle w:val="Titre1"/>
      <w:lvlText w:val="%1."/>
      <w:lvlJc w:val="left"/>
      <w:pPr>
        <w:tabs>
          <w:tab w:val="num" w:pos="720"/>
        </w:tabs>
        <w:ind w:left="720" w:hanging="720"/>
      </w:pPr>
      <w:rPr>
        <w:rFonts w:ascii="Arial" w:hAnsi="Arial"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attachedTemplate r:id="rId1"/>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E2E"/>
    <w:rsid w:val="000A51EE"/>
    <w:rsid w:val="004A2E2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bCs/>
      <w:sz w:val="24"/>
      <w:szCs w:val="24"/>
      <w:lang w:eastAsia="fr-FR"/>
    </w:rPr>
  </w:style>
  <w:style w:type="paragraph" w:styleId="Titre1">
    <w:name w:val="heading 1"/>
    <w:basedOn w:val="Normal"/>
    <w:next w:val="Normal"/>
    <w:qFormat/>
    <w:pPr>
      <w:keepNext/>
      <w:numPr>
        <w:numId w:val="2"/>
      </w:numPr>
      <w:spacing w:before="240" w:after="60"/>
      <w:jc w:val="both"/>
      <w:outlineLvl w:val="0"/>
    </w:pPr>
    <w:rPr>
      <w:b/>
      <w:bCs w:val="0"/>
      <w:kern w:val="28"/>
      <w:szCs w:val="20"/>
    </w:rPr>
  </w:style>
  <w:style w:type="paragraph" w:styleId="Titre2">
    <w:name w:val="heading 2"/>
    <w:basedOn w:val="Listenumros2"/>
    <w:next w:val="Normal"/>
    <w:qFormat/>
    <w:pPr>
      <w:numPr>
        <w:numId w:val="0"/>
      </w:numPr>
      <w:tabs>
        <w:tab w:val="num" w:pos="1440"/>
      </w:tabs>
      <w:ind w:left="1440" w:hanging="720"/>
      <w:jc w:val="both"/>
      <w:outlineLvl w:val="1"/>
    </w:pPr>
    <w:rPr>
      <w:bCs w:val="0"/>
      <w:szCs w:val="20"/>
      <w:u w:val="single"/>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320"/>
        <w:tab w:val="right" w:pos="8640"/>
      </w:tabs>
    </w:pPr>
  </w:style>
  <w:style w:type="paragraph" w:styleId="Pieddepage">
    <w:name w:val="footer"/>
    <w:basedOn w:val="Normal"/>
    <w:semiHidden/>
    <w:pPr>
      <w:tabs>
        <w:tab w:val="center" w:pos="4320"/>
        <w:tab w:val="right" w:pos="8640"/>
      </w:tabs>
    </w:pPr>
  </w:style>
  <w:style w:type="character" w:styleId="Numrodepage">
    <w:name w:val="page number"/>
    <w:basedOn w:val="Policepardfaut"/>
    <w:semiHidden/>
  </w:style>
  <w:style w:type="paragraph" w:styleId="Listenumros2">
    <w:name w:val="List Number 2"/>
    <w:basedOn w:val="Normal"/>
    <w:semiHidden/>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bCs/>
      <w:sz w:val="24"/>
      <w:szCs w:val="24"/>
      <w:lang w:eastAsia="fr-FR"/>
    </w:rPr>
  </w:style>
  <w:style w:type="paragraph" w:styleId="Titre1">
    <w:name w:val="heading 1"/>
    <w:basedOn w:val="Normal"/>
    <w:next w:val="Normal"/>
    <w:qFormat/>
    <w:pPr>
      <w:keepNext/>
      <w:numPr>
        <w:numId w:val="2"/>
      </w:numPr>
      <w:spacing w:before="240" w:after="60"/>
      <w:jc w:val="both"/>
      <w:outlineLvl w:val="0"/>
    </w:pPr>
    <w:rPr>
      <w:b/>
      <w:bCs w:val="0"/>
      <w:kern w:val="28"/>
      <w:szCs w:val="20"/>
    </w:rPr>
  </w:style>
  <w:style w:type="paragraph" w:styleId="Titre2">
    <w:name w:val="heading 2"/>
    <w:basedOn w:val="Listenumros2"/>
    <w:next w:val="Normal"/>
    <w:qFormat/>
    <w:pPr>
      <w:numPr>
        <w:numId w:val="0"/>
      </w:numPr>
      <w:tabs>
        <w:tab w:val="num" w:pos="1440"/>
      </w:tabs>
      <w:ind w:left="1440" w:hanging="720"/>
      <w:jc w:val="both"/>
      <w:outlineLvl w:val="1"/>
    </w:pPr>
    <w:rPr>
      <w:bCs w:val="0"/>
      <w:szCs w:val="20"/>
      <w:u w:val="single"/>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320"/>
        <w:tab w:val="right" w:pos="8640"/>
      </w:tabs>
    </w:pPr>
  </w:style>
  <w:style w:type="paragraph" w:styleId="Pieddepage">
    <w:name w:val="footer"/>
    <w:basedOn w:val="Normal"/>
    <w:semiHidden/>
    <w:pPr>
      <w:tabs>
        <w:tab w:val="center" w:pos="4320"/>
        <w:tab w:val="right" w:pos="8640"/>
      </w:tabs>
    </w:pPr>
  </w:style>
  <w:style w:type="character" w:styleId="Numrodepage">
    <w:name w:val="page number"/>
    <w:basedOn w:val="Policepardfaut"/>
    <w:semiHidden/>
  </w:style>
  <w:style w:type="paragraph" w:styleId="Listenumros2">
    <w:name w:val="List Number 2"/>
    <w:basedOn w:val="Normal"/>
    <w:semiHidden/>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Wpdoc\Politiques\Mod&#232;le%20de%20politique\politiques%20et%20proc&#233;dures199.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politiques et procédures199.dot</Template>
  <TotalTime>0</TotalTime>
  <Pages>3</Pages>
  <Words>271</Words>
  <Characters>1493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1761</CharactersWithSpaces>
  <SharedDoc>false</SharedDoc>
  <HLinks>
    <vt:vector size="6" baseType="variant">
      <vt:variant>
        <vt:i4>131313</vt:i4>
      </vt:variant>
      <vt:variant>
        <vt:i4>1024</vt:i4>
      </vt:variant>
      <vt:variant>
        <vt:i4>1025</vt:i4>
      </vt:variant>
      <vt:variant>
        <vt:i4>1</vt:i4>
      </vt:variant>
      <vt:variant>
        <vt:lpwstr>M:\PUBLIC\Logo\INLB - Logo avec signature - format réel.jpg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Raymond</dc:creator>
  <cp:lastModifiedBy>Normand</cp:lastModifiedBy>
  <cp:revision>2</cp:revision>
  <cp:lastPrinted>2004-02-27T14:25:00Z</cp:lastPrinted>
  <dcterms:created xsi:type="dcterms:W3CDTF">2013-01-23T15:37:00Z</dcterms:created>
  <dcterms:modified xsi:type="dcterms:W3CDTF">2013-01-23T15:37:00Z</dcterms:modified>
</cp:coreProperties>
</file>